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bidi w:val="0"/>
        <w:snapToGrid/>
        <w:spacing w:before="0" w:after="0" w:line="360" w:lineRule="auto"/>
        <w:jc w:val="center"/>
        <w:textAlignment w:val="auto"/>
        <w:rPr>
          <w:rFonts w:ascii="仿宋" w:hAnsi="仿宋" w:eastAsia="仿宋"/>
          <w:color w:val="auto"/>
          <w:sz w:val="36"/>
          <w:szCs w:val="36"/>
          <w:highlight w:val="none"/>
        </w:rPr>
      </w:pPr>
      <w:bookmarkStart w:id="164" w:name="_GoBack"/>
      <w:r>
        <w:rPr>
          <w:rFonts w:ascii="仿宋" w:hAnsi="仿宋" w:eastAsia="仿宋"/>
          <w:color w:val="auto"/>
          <w:sz w:val="36"/>
          <w:szCs w:val="36"/>
          <w:highlight w:val="none"/>
        </w:rPr>
        <w:t>招标公告</w:t>
      </w:r>
    </w:p>
    <w:p>
      <w:pPr>
        <w:pageBreakBefore w:val="0"/>
        <w:kinsoku/>
        <w:wordWrap/>
        <w:overflowPunct/>
        <w:topLinePunct w:val="0"/>
        <w:autoSpaceDE/>
        <w:bidi w:val="0"/>
        <w:snapToGrid/>
        <w:spacing w:line="360" w:lineRule="auto"/>
        <w:jc w:val="center"/>
        <w:textAlignment w:val="auto"/>
        <w:outlineLvl w:val="1"/>
        <w:rPr>
          <w:rFonts w:ascii="仿宋" w:hAnsi="仿宋" w:eastAsia="仿宋"/>
          <w:color w:val="auto"/>
          <w:sz w:val="24"/>
          <w:szCs w:val="24"/>
          <w:highlight w:val="none"/>
        </w:rPr>
      </w:pPr>
      <w:bookmarkStart w:id="0" w:name="_Toc25224"/>
      <w:bookmarkStart w:id="1" w:name="_Toc26719"/>
      <w:bookmarkStart w:id="2" w:name="_Toc17650"/>
      <w:bookmarkStart w:id="3" w:name="_Toc19931"/>
      <w:r>
        <w:rPr>
          <w:rFonts w:hint="eastAsia" w:ascii="仿宋" w:hAnsi="仿宋" w:eastAsia="仿宋"/>
          <w:b/>
          <w:bCs w:val="0"/>
          <w:color w:val="auto"/>
          <w:kern w:val="2"/>
          <w:sz w:val="24"/>
          <w:szCs w:val="24"/>
          <w:highlight w:val="none"/>
          <w:u w:val="single"/>
          <w:lang w:eastAsia="zh-CN"/>
        </w:rPr>
        <w:t>澜沧县农房抗震改造项目——抗震加固改造房屋的鉴定及设计</w:t>
      </w:r>
      <w:r>
        <w:rPr>
          <w:rFonts w:ascii="仿宋" w:hAnsi="仿宋" w:eastAsia="仿宋"/>
          <w:b w:val="0"/>
          <w:bCs w:val="0"/>
          <w:color w:val="auto"/>
          <w:kern w:val="2"/>
          <w:sz w:val="24"/>
          <w:szCs w:val="24"/>
          <w:highlight w:val="none"/>
        </w:rPr>
        <w:t xml:space="preserve"> 招标公告</w:t>
      </w:r>
      <w:bookmarkEnd w:id="0"/>
      <w:bookmarkEnd w:id="1"/>
      <w:bookmarkEnd w:id="2"/>
      <w:bookmarkEnd w:id="3"/>
    </w:p>
    <w:p>
      <w:pPr>
        <w:pStyle w:val="4"/>
        <w:pageBreakBefore w:val="0"/>
        <w:kinsoku/>
        <w:wordWrap/>
        <w:overflowPunct/>
        <w:topLinePunct w:val="0"/>
        <w:autoSpaceDE/>
        <w:bidi w:val="0"/>
        <w:snapToGrid/>
        <w:spacing w:line="360" w:lineRule="auto"/>
        <w:textAlignment w:val="auto"/>
        <w:rPr>
          <w:rFonts w:ascii="仿宋" w:hAnsi="仿宋" w:eastAsia="仿宋"/>
          <w:color w:val="auto"/>
          <w:sz w:val="24"/>
          <w:szCs w:val="24"/>
          <w:highlight w:val="none"/>
        </w:rPr>
      </w:pPr>
      <w:bookmarkStart w:id="4" w:name="_Toc300834929"/>
      <w:bookmarkStart w:id="5" w:name="_Toc152042288"/>
      <w:bookmarkStart w:id="6" w:name="_Toc370676260"/>
      <w:bookmarkStart w:id="7" w:name="_Toc503948506"/>
      <w:bookmarkStart w:id="8" w:name="_Toc18708"/>
      <w:bookmarkStart w:id="9" w:name="_Toc7568"/>
      <w:bookmarkStart w:id="10" w:name="_Toc391393939"/>
      <w:bookmarkStart w:id="11" w:name="_Toc16690"/>
      <w:bookmarkStart w:id="12" w:name="_Toc16612"/>
      <w:bookmarkStart w:id="13" w:name="_Toc4191"/>
      <w:bookmarkStart w:id="14" w:name="_Toc144974480"/>
      <w:bookmarkStart w:id="15" w:name="_Toc152045512"/>
      <w:bookmarkStart w:id="16" w:name="_Toc247527535"/>
      <w:bookmarkStart w:id="17" w:name="_Toc247513934"/>
      <w:bookmarkStart w:id="18" w:name="_Toc361508562"/>
      <w:bookmarkStart w:id="19" w:name="_Toc384308187"/>
      <w:bookmarkStart w:id="20" w:name="_Toc30408"/>
      <w:bookmarkStart w:id="21" w:name="_Toc29522"/>
      <w:r>
        <w:rPr>
          <w:rFonts w:ascii="仿宋" w:hAnsi="仿宋" w:eastAsia="仿宋"/>
          <w:color w:val="auto"/>
          <w:kern w:val="2"/>
          <w:sz w:val="24"/>
          <w:szCs w:val="24"/>
          <w:highlight w:val="none"/>
        </w:rPr>
        <w:t>1. 招标条件</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ageBreakBefore w:val="0"/>
        <w:kinsoku/>
        <w:wordWrap/>
        <w:overflowPunct/>
        <w:topLinePunct w:val="0"/>
        <w:autoSpaceDE/>
        <w:bidi w:val="0"/>
        <w:snapToGrid/>
        <w:spacing w:line="360" w:lineRule="auto"/>
        <w:ind w:firstLine="424" w:firstLineChars="177"/>
        <w:textAlignment w:val="auto"/>
        <w:rPr>
          <w:rFonts w:ascii="仿宋" w:hAnsi="仿宋" w:eastAsia="仿宋" w:cs="宋体"/>
          <w:color w:val="auto"/>
          <w:sz w:val="24"/>
          <w:highlight w:val="none"/>
        </w:rPr>
      </w:pPr>
      <w:r>
        <w:rPr>
          <w:rFonts w:ascii="仿宋" w:hAnsi="仿宋" w:eastAsia="仿宋"/>
          <w:b w:val="0"/>
          <w:bCs w:val="0"/>
          <w:color w:val="auto"/>
          <w:kern w:val="2"/>
          <w:sz w:val="24"/>
          <w:szCs w:val="24"/>
          <w:highlight w:val="none"/>
        </w:rPr>
        <w:t>本招标项目</w:t>
      </w:r>
      <w:r>
        <w:rPr>
          <w:rFonts w:hint="eastAsia" w:ascii="仿宋" w:hAnsi="仿宋" w:eastAsia="仿宋"/>
          <w:b w:val="0"/>
          <w:bCs w:val="0"/>
          <w:color w:val="auto"/>
          <w:kern w:val="2"/>
          <w:sz w:val="24"/>
          <w:szCs w:val="24"/>
          <w:highlight w:val="none"/>
          <w:u w:val="single"/>
          <w:lang w:eastAsia="zh-CN"/>
        </w:rPr>
        <w:t>澜沧县农房抗震改造项目——抗震加固改造房屋的鉴定及设计</w:t>
      </w:r>
      <w:r>
        <w:rPr>
          <w:rFonts w:ascii="仿宋" w:hAnsi="仿宋" w:eastAsia="仿宋"/>
          <w:b w:val="0"/>
          <w:bCs w:val="0"/>
          <w:color w:val="auto"/>
          <w:kern w:val="2"/>
          <w:sz w:val="24"/>
          <w:szCs w:val="24"/>
          <w:highlight w:val="none"/>
        </w:rPr>
        <w:t>已由</w:t>
      </w:r>
      <w:r>
        <w:rPr>
          <w:rFonts w:hint="eastAsia" w:ascii="仿宋" w:hAnsi="仿宋" w:eastAsia="仿宋"/>
          <w:b w:val="0"/>
          <w:bCs w:val="0"/>
          <w:color w:val="auto"/>
          <w:kern w:val="0"/>
          <w:sz w:val="24"/>
          <w:szCs w:val="24"/>
          <w:highlight w:val="none"/>
          <w:u w:val="single"/>
        </w:rPr>
        <w:t>澜沧拉祜族自治县住房和城乡建设局</w:t>
      </w:r>
      <w:r>
        <w:rPr>
          <w:rFonts w:ascii="仿宋" w:hAnsi="仿宋" w:eastAsia="仿宋"/>
          <w:b w:val="0"/>
          <w:bCs w:val="0"/>
          <w:color w:val="auto"/>
          <w:kern w:val="2"/>
          <w:sz w:val="24"/>
          <w:szCs w:val="24"/>
          <w:highlight w:val="none"/>
        </w:rPr>
        <w:t>以</w:t>
      </w:r>
      <w:r>
        <w:rPr>
          <w:rFonts w:hint="eastAsia" w:ascii="仿宋" w:hAnsi="仿宋" w:eastAsia="仿宋"/>
          <w:b w:val="0"/>
          <w:bCs w:val="0"/>
          <w:color w:val="auto"/>
          <w:kern w:val="0"/>
          <w:sz w:val="24"/>
          <w:szCs w:val="24"/>
          <w:highlight w:val="none"/>
          <w:u w:val="single"/>
        </w:rPr>
        <w:t>澜沧县住房和城乡建设局党组会议纪要</w:t>
      </w:r>
      <w:r>
        <w:rPr>
          <w:rFonts w:ascii="仿宋" w:hAnsi="仿宋" w:eastAsia="仿宋"/>
          <w:b w:val="0"/>
          <w:bCs w:val="0"/>
          <w:color w:val="auto"/>
          <w:kern w:val="0"/>
          <w:sz w:val="24"/>
          <w:szCs w:val="24"/>
          <w:highlight w:val="none"/>
          <w:u w:val="single"/>
        </w:rPr>
        <w:t xml:space="preserve"> </w:t>
      </w:r>
      <w:r>
        <w:rPr>
          <w:rFonts w:ascii="仿宋" w:hAnsi="仿宋" w:eastAsia="仿宋"/>
          <w:b w:val="0"/>
          <w:bCs w:val="0"/>
          <w:color w:val="auto"/>
          <w:kern w:val="2"/>
          <w:sz w:val="24"/>
          <w:szCs w:val="24"/>
          <w:highlight w:val="none"/>
        </w:rPr>
        <w:t>批准</w:t>
      </w:r>
      <w:r>
        <w:rPr>
          <w:rFonts w:hint="eastAsia" w:ascii="仿宋" w:hAnsi="仿宋" w:eastAsia="仿宋"/>
          <w:b w:val="0"/>
          <w:bCs w:val="0"/>
          <w:color w:val="auto"/>
          <w:kern w:val="2"/>
          <w:sz w:val="24"/>
          <w:szCs w:val="24"/>
          <w:highlight w:val="none"/>
        </w:rPr>
        <w:t>实施</w:t>
      </w:r>
      <w:r>
        <w:rPr>
          <w:rFonts w:ascii="仿宋" w:hAnsi="仿宋" w:eastAsia="仿宋"/>
          <w:b w:val="0"/>
          <w:bCs w:val="0"/>
          <w:color w:val="auto"/>
          <w:kern w:val="2"/>
          <w:sz w:val="24"/>
          <w:szCs w:val="24"/>
          <w:highlight w:val="none"/>
        </w:rPr>
        <w:t>，项目业主为</w:t>
      </w:r>
      <w:r>
        <w:rPr>
          <w:rFonts w:hint="eastAsia" w:ascii="仿宋" w:hAnsi="仿宋" w:eastAsia="仿宋"/>
          <w:b w:val="0"/>
          <w:bCs w:val="0"/>
          <w:color w:val="auto"/>
          <w:kern w:val="0"/>
          <w:sz w:val="24"/>
          <w:szCs w:val="24"/>
          <w:highlight w:val="none"/>
          <w:u w:val="single"/>
        </w:rPr>
        <w:t>澜沧拉祜族自治县住房和城乡建设局</w:t>
      </w:r>
      <w:r>
        <w:rPr>
          <w:rFonts w:hint="eastAsia" w:ascii="仿宋" w:hAnsi="仿宋" w:eastAsia="仿宋"/>
          <w:b w:val="0"/>
          <w:bCs w:val="0"/>
          <w:color w:val="auto"/>
          <w:kern w:val="2"/>
          <w:sz w:val="24"/>
          <w:szCs w:val="24"/>
          <w:highlight w:val="none"/>
        </w:rPr>
        <w:t>，</w:t>
      </w:r>
      <w:r>
        <w:rPr>
          <w:rFonts w:ascii="仿宋" w:hAnsi="仿宋" w:eastAsia="仿宋" w:cs="宋体"/>
          <w:b w:val="0"/>
          <w:bCs w:val="0"/>
          <w:color w:val="auto"/>
          <w:kern w:val="2"/>
          <w:sz w:val="24"/>
          <w:szCs w:val="24"/>
          <w:highlight w:val="none"/>
        </w:rPr>
        <w:t>建设资金来自</w:t>
      </w:r>
      <w:r>
        <w:rPr>
          <w:rFonts w:ascii="仿宋" w:hAnsi="仿宋" w:eastAsia="仿宋" w:cs="宋体"/>
          <w:b w:val="0"/>
          <w:bCs w:val="0"/>
          <w:color w:val="auto"/>
          <w:kern w:val="2"/>
          <w:sz w:val="24"/>
          <w:szCs w:val="24"/>
          <w:highlight w:val="none"/>
          <w:u w:val="single"/>
        </w:rPr>
        <w:t xml:space="preserve"> 政府投资 </w:t>
      </w:r>
      <w:r>
        <w:rPr>
          <w:rFonts w:ascii="仿宋" w:hAnsi="仿宋" w:eastAsia="仿宋" w:cs="宋体"/>
          <w:b w:val="0"/>
          <w:bCs w:val="0"/>
          <w:color w:val="auto"/>
          <w:kern w:val="2"/>
          <w:sz w:val="24"/>
          <w:szCs w:val="24"/>
          <w:highlight w:val="none"/>
        </w:rPr>
        <w:t>，出资比例为</w:t>
      </w:r>
      <w:r>
        <w:rPr>
          <w:rFonts w:ascii="仿宋" w:hAnsi="仿宋" w:eastAsia="仿宋"/>
          <w:b w:val="0"/>
          <w:bCs w:val="0"/>
          <w:color w:val="auto"/>
          <w:kern w:val="2"/>
          <w:sz w:val="24"/>
          <w:szCs w:val="24"/>
          <w:highlight w:val="none"/>
          <w:u w:val="single"/>
        </w:rPr>
        <w:t xml:space="preserve">100% </w:t>
      </w:r>
      <w:r>
        <w:rPr>
          <w:rFonts w:ascii="仿宋" w:hAnsi="仿宋" w:eastAsia="仿宋" w:cs="宋体"/>
          <w:b w:val="0"/>
          <w:bCs w:val="0"/>
          <w:color w:val="auto"/>
          <w:kern w:val="2"/>
          <w:sz w:val="24"/>
          <w:szCs w:val="24"/>
          <w:highlight w:val="none"/>
        </w:rPr>
        <w:t>，招标人为</w:t>
      </w:r>
      <w:r>
        <w:rPr>
          <w:rFonts w:hint="eastAsia" w:ascii="仿宋" w:hAnsi="仿宋" w:eastAsia="仿宋"/>
          <w:b w:val="0"/>
          <w:bCs w:val="0"/>
          <w:color w:val="auto"/>
          <w:kern w:val="0"/>
          <w:sz w:val="24"/>
          <w:szCs w:val="24"/>
          <w:highlight w:val="none"/>
          <w:u w:val="single"/>
        </w:rPr>
        <w:t>澜沧拉祜族自治县住房和城乡建设局</w:t>
      </w:r>
      <w:r>
        <w:rPr>
          <w:rFonts w:hint="eastAsia" w:ascii="仿宋" w:hAnsi="仿宋" w:eastAsia="仿宋"/>
          <w:b w:val="0"/>
          <w:bCs w:val="0"/>
          <w:color w:val="auto"/>
          <w:kern w:val="0"/>
          <w:sz w:val="24"/>
          <w:szCs w:val="24"/>
          <w:highlight w:val="none"/>
        </w:rPr>
        <w:t>，招标代理机构为</w:t>
      </w:r>
      <w:r>
        <w:rPr>
          <w:rFonts w:hint="eastAsia" w:ascii="仿宋" w:hAnsi="仿宋" w:eastAsia="仿宋"/>
          <w:b w:val="0"/>
          <w:bCs w:val="0"/>
          <w:color w:val="auto"/>
          <w:kern w:val="0"/>
          <w:sz w:val="24"/>
          <w:szCs w:val="24"/>
          <w:highlight w:val="none"/>
          <w:u w:val="single"/>
        </w:rPr>
        <w:t>普洱市普平工程招标有限责任公司</w:t>
      </w:r>
      <w:r>
        <w:rPr>
          <w:rFonts w:ascii="仿宋" w:hAnsi="仿宋" w:eastAsia="仿宋" w:cs="宋体"/>
          <w:b w:val="0"/>
          <w:bCs w:val="0"/>
          <w:color w:val="auto"/>
          <w:kern w:val="2"/>
          <w:sz w:val="24"/>
          <w:szCs w:val="24"/>
          <w:highlight w:val="none"/>
        </w:rPr>
        <w:t>。</w:t>
      </w:r>
      <w:r>
        <w:rPr>
          <w:rFonts w:hint="eastAsia" w:ascii="仿宋" w:hAnsi="仿宋" w:eastAsia="仿宋" w:cs="宋体"/>
          <w:b w:val="0"/>
          <w:bCs w:val="0"/>
          <w:color w:val="auto"/>
          <w:kern w:val="2"/>
          <w:sz w:val="24"/>
          <w:szCs w:val="24"/>
          <w:highlight w:val="none"/>
        </w:rPr>
        <w:t>项目已具备招标条件，现对该项目的进行公开招标</w:t>
      </w:r>
      <w:r>
        <w:rPr>
          <w:rFonts w:hint="eastAsia" w:ascii="仿宋" w:hAnsi="仿宋" w:eastAsia="仿宋" w:cs="宋体"/>
          <w:b w:val="0"/>
          <w:bCs w:val="0"/>
          <w:color w:val="auto"/>
          <w:kern w:val="2"/>
          <w:sz w:val="24"/>
          <w:szCs w:val="21"/>
          <w:highlight w:val="none"/>
        </w:rPr>
        <w:t>。</w:t>
      </w:r>
    </w:p>
    <w:p>
      <w:pPr>
        <w:pStyle w:val="4"/>
        <w:pageBreakBefore w:val="0"/>
        <w:kinsoku/>
        <w:wordWrap/>
        <w:overflowPunct/>
        <w:topLinePunct w:val="0"/>
        <w:autoSpaceDE/>
        <w:bidi w:val="0"/>
        <w:snapToGrid/>
        <w:spacing w:line="360" w:lineRule="auto"/>
        <w:textAlignment w:val="auto"/>
        <w:rPr>
          <w:rFonts w:ascii="仿宋" w:hAnsi="仿宋" w:eastAsia="仿宋"/>
          <w:color w:val="auto"/>
          <w:sz w:val="24"/>
          <w:szCs w:val="24"/>
          <w:highlight w:val="none"/>
        </w:rPr>
      </w:pPr>
      <w:bookmarkStart w:id="22" w:name="_Toc144974481"/>
      <w:bookmarkStart w:id="23" w:name="_Toc23876"/>
      <w:bookmarkStart w:id="24" w:name="_Toc152042289"/>
      <w:bookmarkStart w:id="25" w:name="_Toc503948507"/>
      <w:bookmarkStart w:id="26" w:name="_Toc28679"/>
      <w:bookmarkStart w:id="27" w:name="_Toc247513935"/>
      <w:bookmarkStart w:id="28" w:name="_Toc18138"/>
      <w:bookmarkStart w:id="29" w:name="_Toc361508563"/>
      <w:bookmarkStart w:id="30" w:name="_Toc152045513"/>
      <w:bookmarkStart w:id="31" w:name="_Toc4374"/>
      <w:bookmarkStart w:id="32" w:name="_Toc7794"/>
      <w:bookmarkStart w:id="33" w:name="_Toc391393940"/>
      <w:bookmarkStart w:id="34" w:name="_Toc384308188"/>
      <w:bookmarkStart w:id="35" w:name="_Toc300834930"/>
      <w:bookmarkStart w:id="36" w:name="_Toc370676261"/>
      <w:bookmarkStart w:id="37" w:name="_Toc2447"/>
      <w:bookmarkStart w:id="38" w:name="_Toc26883"/>
      <w:bookmarkStart w:id="39" w:name="_Toc247527536"/>
      <w:r>
        <w:rPr>
          <w:rFonts w:ascii="仿宋" w:hAnsi="仿宋" w:eastAsia="仿宋"/>
          <w:color w:val="auto"/>
          <w:kern w:val="2"/>
          <w:sz w:val="24"/>
          <w:szCs w:val="24"/>
          <w:highlight w:val="none"/>
        </w:rPr>
        <w:t>2. 项目概况与招标范围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ageBreakBefore w:val="0"/>
        <w:kinsoku/>
        <w:wordWrap/>
        <w:overflowPunct/>
        <w:topLinePunct w:val="0"/>
        <w:autoSpaceDE/>
        <w:bidi w:val="0"/>
        <w:snapToGrid/>
        <w:spacing w:line="360" w:lineRule="auto"/>
        <w:ind w:firstLine="420"/>
        <w:textAlignment w:val="auto"/>
        <w:rPr>
          <w:rFonts w:ascii="仿宋" w:hAnsi="仿宋" w:eastAsia="仿宋"/>
          <w:color w:val="auto"/>
          <w:sz w:val="24"/>
          <w:szCs w:val="24"/>
          <w:highlight w:val="none"/>
        </w:rPr>
      </w:pPr>
      <w:bookmarkStart w:id="40" w:name="_Toc352703544"/>
      <w:bookmarkStart w:id="41" w:name="_Toc384308189"/>
      <w:bookmarkStart w:id="42" w:name="_Toc370676262"/>
      <w:bookmarkStart w:id="43" w:name="_Toc361508564"/>
      <w:r>
        <w:rPr>
          <w:rFonts w:ascii="仿宋" w:hAnsi="仿宋" w:eastAsia="仿宋"/>
          <w:b w:val="0"/>
          <w:bCs w:val="0"/>
          <w:color w:val="auto"/>
          <w:kern w:val="2"/>
          <w:sz w:val="24"/>
          <w:szCs w:val="24"/>
          <w:highlight w:val="none"/>
        </w:rPr>
        <w:t>2.1 项目名称：</w:t>
      </w:r>
      <w:r>
        <w:rPr>
          <w:rFonts w:hint="eastAsia" w:ascii="仿宋" w:hAnsi="仿宋" w:eastAsia="仿宋"/>
          <w:b w:val="0"/>
          <w:bCs w:val="0"/>
          <w:color w:val="auto"/>
          <w:kern w:val="0"/>
          <w:sz w:val="24"/>
          <w:szCs w:val="24"/>
          <w:highlight w:val="none"/>
          <w:u w:val="single"/>
          <w:lang w:eastAsia="zh-CN"/>
        </w:rPr>
        <w:t>澜沧县农房抗震改造项目——抗震加固改造房屋的鉴定及设计</w:t>
      </w:r>
      <w:r>
        <w:rPr>
          <w:rFonts w:ascii="仿宋" w:hAnsi="仿宋" w:eastAsia="仿宋"/>
          <w:b w:val="0"/>
          <w:bCs w:val="0"/>
          <w:color w:val="auto"/>
          <w:kern w:val="2"/>
          <w:sz w:val="24"/>
          <w:szCs w:val="24"/>
          <w:highlight w:val="none"/>
        </w:rPr>
        <w:t>；</w:t>
      </w:r>
    </w:p>
    <w:p>
      <w:pPr>
        <w:pageBreakBefore w:val="0"/>
        <w:kinsoku/>
        <w:wordWrap/>
        <w:overflowPunct/>
        <w:topLinePunct w:val="0"/>
        <w:autoSpaceDE/>
        <w:bidi w:val="0"/>
        <w:snapToGrid/>
        <w:spacing w:line="360" w:lineRule="auto"/>
        <w:ind w:firstLine="42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 xml:space="preserve">2.2 </w:t>
      </w:r>
      <w:r>
        <w:rPr>
          <w:rFonts w:hint="eastAsia" w:ascii="仿宋" w:hAnsi="仿宋" w:eastAsia="仿宋"/>
          <w:b w:val="0"/>
          <w:bCs w:val="0"/>
          <w:color w:val="auto"/>
          <w:kern w:val="2"/>
          <w:sz w:val="24"/>
          <w:szCs w:val="24"/>
          <w:highlight w:val="none"/>
        </w:rPr>
        <w:t>项目</w:t>
      </w:r>
      <w:r>
        <w:rPr>
          <w:rFonts w:ascii="仿宋" w:hAnsi="仿宋" w:eastAsia="仿宋"/>
          <w:b w:val="0"/>
          <w:bCs w:val="0"/>
          <w:color w:val="auto"/>
          <w:kern w:val="2"/>
          <w:sz w:val="24"/>
          <w:szCs w:val="24"/>
          <w:highlight w:val="none"/>
        </w:rPr>
        <w:t>地点：</w:t>
      </w:r>
      <w:r>
        <w:rPr>
          <w:rFonts w:hint="eastAsia" w:ascii="仿宋" w:hAnsi="仿宋" w:eastAsia="仿宋"/>
          <w:b w:val="0"/>
          <w:bCs w:val="0"/>
          <w:color w:val="auto"/>
          <w:kern w:val="0"/>
          <w:sz w:val="24"/>
          <w:szCs w:val="24"/>
          <w:highlight w:val="none"/>
          <w:u w:val="single"/>
        </w:rPr>
        <w:t>澜沧县境内</w:t>
      </w:r>
      <w:r>
        <w:rPr>
          <w:rFonts w:ascii="仿宋" w:hAnsi="仿宋" w:eastAsia="仿宋"/>
          <w:b w:val="0"/>
          <w:bCs w:val="0"/>
          <w:color w:val="auto"/>
          <w:kern w:val="2"/>
          <w:sz w:val="24"/>
          <w:szCs w:val="24"/>
          <w:highlight w:val="none"/>
        </w:rPr>
        <w:t>；</w:t>
      </w:r>
    </w:p>
    <w:p>
      <w:pPr>
        <w:pageBreakBefore w:val="0"/>
        <w:kinsoku/>
        <w:wordWrap/>
        <w:overflowPunct/>
        <w:topLinePunct w:val="0"/>
        <w:autoSpaceDE/>
        <w:bidi w:val="0"/>
        <w:snapToGrid/>
        <w:spacing w:line="360" w:lineRule="auto"/>
        <w:ind w:firstLine="420"/>
        <w:textAlignment w:val="auto"/>
        <w:rPr>
          <w:rFonts w:ascii="仿宋" w:hAnsi="仿宋" w:eastAsia="仿宋"/>
          <w:color w:val="auto"/>
          <w:sz w:val="24"/>
          <w:szCs w:val="24"/>
          <w:highlight w:val="none"/>
          <w:u w:val="single"/>
        </w:rPr>
      </w:pPr>
      <w:r>
        <w:rPr>
          <w:rFonts w:ascii="仿宋" w:hAnsi="仿宋" w:eastAsia="仿宋"/>
          <w:b w:val="0"/>
          <w:bCs w:val="0"/>
          <w:color w:val="auto"/>
          <w:kern w:val="2"/>
          <w:sz w:val="24"/>
          <w:szCs w:val="24"/>
          <w:highlight w:val="none"/>
        </w:rPr>
        <w:t xml:space="preserve">2.3 </w:t>
      </w:r>
      <w:r>
        <w:rPr>
          <w:rFonts w:hint="eastAsia" w:ascii="仿宋" w:hAnsi="仿宋" w:eastAsia="仿宋"/>
          <w:b w:val="0"/>
          <w:bCs w:val="0"/>
          <w:color w:val="auto"/>
          <w:kern w:val="2"/>
          <w:sz w:val="24"/>
          <w:szCs w:val="24"/>
          <w:highlight w:val="none"/>
        </w:rPr>
        <w:t>项目建设内容及</w:t>
      </w:r>
      <w:r>
        <w:rPr>
          <w:rFonts w:ascii="仿宋" w:hAnsi="仿宋" w:eastAsia="仿宋"/>
          <w:b w:val="0"/>
          <w:bCs w:val="0"/>
          <w:color w:val="auto"/>
          <w:kern w:val="2"/>
          <w:sz w:val="24"/>
          <w:szCs w:val="24"/>
          <w:highlight w:val="none"/>
        </w:rPr>
        <w:t>规模：</w:t>
      </w:r>
      <w:r>
        <w:rPr>
          <w:rFonts w:hint="eastAsia" w:ascii="仿宋" w:hAnsi="仿宋" w:eastAsia="仿宋"/>
          <w:color w:val="auto"/>
          <w:sz w:val="24"/>
          <w:szCs w:val="24"/>
          <w:highlight w:val="none"/>
          <w:u w:val="single"/>
        </w:rPr>
        <w:t>（1）</w:t>
      </w:r>
      <w:r>
        <w:rPr>
          <w:rFonts w:hint="eastAsia" w:ascii="仿宋" w:hAnsi="仿宋" w:eastAsia="仿宋"/>
          <w:b w:val="0"/>
          <w:bCs w:val="0"/>
          <w:color w:val="auto"/>
          <w:kern w:val="2"/>
          <w:sz w:val="24"/>
          <w:szCs w:val="24"/>
          <w:highlight w:val="none"/>
          <w:u w:val="single"/>
        </w:rPr>
        <w:t>对澜沧县各乡（镇）摸底上报不满足抗震设防目标要求的底数为</w:t>
      </w:r>
      <w:r>
        <w:rPr>
          <w:rFonts w:ascii="仿宋" w:hAnsi="仿宋" w:eastAsia="仿宋"/>
          <w:b w:val="0"/>
          <w:bCs w:val="0"/>
          <w:color w:val="auto"/>
          <w:kern w:val="2"/>
          <w:sz w:val="24"/>
          <w:szCs w:val="24"/>
          <w:highlight w:val="none"/>
          <w:u w:val="single"/>
        </w:rPr>
        <w:t>28500户</w:t>
      </w:r>
      <w:r>
        <w:rPr>
          <w:rFonts w:hint="eastAsia" w:ascii="仿宋" w:hAnsi="仿宋" w:eastAsia="仿宋"/>
          <w:b w:val="0"/>
          <w:bCs w:val="0"/>
          <w:color w:val="auto"/>
          <w:kern w:val="2"/>
          <w:sz w:val="24"/>
          <w:szCs w:val="24"/>
          <w:highlight w:val="none"/>
          <w:u w:val="single"/>
        </w:rPr>
        <w:t>农房（其中愿意抗震加固改造农户为</w:t>
      </w:r>
      <w:r>
        <w:rPr>
          <w:rFonts w:ascii="仿宋" w:hAnsi="仿宋" w:eastAsia="仿宋"/>
          <w:b w:val="0"/>
          <w:bCs w:val="0"/>
          <w:color w:val="auto"/>
          <w:kern w:val="2"/>
          <w:sz w:val="24"/>
          <w:szCs w:val="24"/>
          <w:highlight w:val="none"/>
          <w:u w:val="single"/>
        </w:rPr>
        <w:t>5417户，因群众思想意愿可能有波动，愿意抗震加固改造的户数可能会发生变化</w:t>
      </w:r>
      <w:r>
        <w:rPr>
          <w:rFonts w:hint="eastAsia" w:ascii="仿宋" w:hAnsi="仿宋" w:eastAsia="仿宋"/>
          <w:b w:val="0"/>
          <w:bCs w:val="0"/>
          <w:color w:val="auto"/>
          <w:kern w:val="2"/>
          <w:sz w:val="24"/>
          <w:szCs w:val="24"/>
          <w:highlight w:val="none"/>
          <w:u w:val="single"/>
        </w:rPr>
        <w:t>）进行抗震性能鉴定检测并提交鉴定报告；</w:t>
      </w:r>
      <w:r>
        <w:rPr>
          <w:rFonts w:hint="eastAsia" w:ascii="仿宋" w:hAnsi="仿宋" w:eastAsia="仿宋"/>
          <w:color w:val="auto"/>
          <w:sz w:val="24"/>
          <w:szCs w:val="24"/>
          <w:highlight w:val="none"/>
          <w:u w:val="single"/>
        </w:rPr>
        <w:t>（2）</w:t>
      </w:r>
      <w:r>
        <w:rPr>
          <w:rFonts w:hint="eastAsia" w:ascii="仿宋" w:hAnsi="仿宋" w:eastAsia="仿宋"/>
          <w:b w:val="0"/>
          <w:bCs w:val="0"/>
          <w:color w:val="auto"/>
          <w:kern w:val="2"/>
          <w:sz w:val="24"/>
          <w:szCs w:val="24"/>
          <w:highlight w:val="none"/>
          <w:u w:val="single"/>
        </w:rPr>
        <w:t>对抗震加固修缮设计的农房进行“一户一设计”</w:t>
      </w:r>
      <w:r>
        <w:rPr>
          <w:rFonts w:hint="eastAsia" w:ascii="仿宋" w:hAnsi="仿宋" w:eastAsia="仿宋"/>
          <w:color w:val="auto"/>
          <w:sz w:val="24"/>
          <w:szCs w:val="24"/>
          <w:highlight w:val="none"/>
        </w:rPr>
        <w:t>；</w:t>
      </w:r>
    </w:p>
    <w:p>
      <w:pPr>
        <w:pageBreakBefore w:val="0"/>
        <w:kinsoku/>
        <w:wordWrap/>
        <w:overflowPunct/>
        <w:topLinePunct w:val="0"/>
        <w:autoSpaceDE/>
        <w:bidi w:val="0"/>
        <w:snapToGrid/>
        <w:spacing w:line="360" w:lineRule="auto"/>
        <w:ind w:firstLine="42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 xml:space="preserve">2.4 </w:t>
      </w:r>
      <w:r>
        <w:rPr>
          <w:rFonts w:hint="eastAsia" w:ascii="仿宋" w:hAnsi="仿宋" w:eastAsia="仿宋" w:cs="宋体"/>
          <w:b w:val="0"/>
          <w:bCs w:val="0"/>
          <w:color w:val="auto"/>
          <w:kern w:val="2"/>
          <w:sz w:val="24"/>
          <w:szCs w:val="24"/>
          <w:highlight w:val="none"/>
        </w:rPr>
        <w:t>计划工期</w:t>
      </w:r>
      <w:r>
        <w:rPr>
          <w:rFonts w:ascii="仿宋" w:hAnsi="仿宋" w:eastAsia="仿宋"/>
          <w:b w:val="0"/>
          <w:bCs w:val="0"/>
          <w:color w:val="auto"/>
          <w:kern w:val="2"/>
          <w:sz w:val="24"/>
          <w:szCs w:val="24"/>
          <w:highlight w:val="none"/>
        </w:rPr>
        <w:t>：</w:t>
      </w:r>
      <w:r>
        <w:rPr>
          <w:rFonts w:ascii="仿宋" w:hAnsi="仿宋" w:eastAsia="仿宋" w:cs="仿宋_GB2312"/>
          <w:b w:val="0"/>
          <w:bCs w:val="0"/>
          <w:color w:val="auto"/>
          <w:kern w:val="0"/>
          <w:sz w:val="24"/>
          <w:szCs w:val="24"/>
          <w:highlight w:val="none"/>
          <w:u w:val="single"/>
        </w:rPr>
        <w:t>60日历天（</w:t>
      </w:r>
      <w:r>
        <w:rPr>
          <w:rFonts w:hint="eastAsia" w:ascii="仿宋" w:hAnsi="仿宋" w:eastAsia="仿宋" w:cs="仿宋_GB2312"/>
          <w:b w:val="0"/>
          <w:bCs w:val="0"/>
          <w:color w:val="auto"/>
          <w:kern w:val="0"/>
          <w:sz w:val="24"/>
          <w:szCs w:val="24"/>
          <w:highlight w:val="none"/>
          <w:u w:val="single"/>
        </w:rPr>
        <w:t>包含房屋抗震鉴定及设计周期</w:t>
      </w:r>
      <w:r>
        <w:rPr>
          <w:rFonts w:hint="eastAsia" w:ascii="仿宋" w:hAnsi="仿宋" w:eastAsia="仿宋" w:cs="仿宋_GB2312"/>
          <w:b w:val="0"/>
          <w:bCs w:val="0"/>
          <w:color w:val="auto"/>
          <w:kern w:val="0"/>
          <w:sz w:val="24"/>
          <w:szCs w:val="24"/>
          <w:highlight w:val="none"/>
          <w:u w:val="single"/>
        </w:rPr>
        <w:t>）</w:t>
      </w:r>
      <w:r>
        <w:rPr>
          <w:rFonts w:ascii="仿宋" w:hAnsi="仿宋" w:eastAsia="仿宋"/>
          <w:b w:val="0"/>
          <w:bCs w:val="0"/>
          <w:color w:val="auto"/>
          <w:kern w:val="2"/>
          <w:sz w:val="24"/>
          <w:szCs w:val="24"/>
          <w:highlight w:val="none"/>
        </w:rPr>
        <w:t>；</w:t>
      </w:r>
    </w:p>
    <w:p>
      <w:pPr>
        <w:pageBreakBefore w:val="0"/>
        <w:kinsoku/>
        <w:wordWrap/>
        <w:overflowPunct/>
        <w:topLinePunct w:val="0"/>
        <w:autoSpaceDE/>
        <w:bidi w:val="0"/>
        <w:snapToGrid/>
        <w:spacing w:line="360" w:lineRule="auto"/>
        <w:ind w:firstLine="420"/>
        <w:jc w:val="left"/>
        <w:textAlignment w:val="auto"/>
        <w:rPr>
          <w:rFonts w:ascii="仿宋" w:hAnsi="仿宋" w:eastAsia="仿宋"/>
          <w:color w:val="auto"/>
          <w:sz w:val="24"/>
          <w:szCs w:val="24"/>
          <w:highlight w:val="none"/>
          <w:u w:val="single"/>
        </w:rPr>
      </w:pPr>
      <w:r>
        <w:rPr>
          <w:rFonts w:ascii="仿宋" w:hAnsi="仿宋" w:eastAsia="仿宋"/>
          <w:b w:val="0"/>
          <w:bCs w:val="0"/>
          <w:color w:val="auto"/>
          <w:kern w:val="2"/>
          <w:sz w:val="24"/>
          <w:szCs w:val="24"/>
          <w:highlight w:val="none"/>
        </w:rPr>
        <w:t xml:space="preserve">2.5 </w:t>
      </w:r>
      <w:r>
        <w:rPr>
          <w:rFonts w:hint="eastAsia" w:ascii="仿宋" w:hAnsi="仿宋" w:eastAsia="仿宋"/>
          <w:b w:val="0"/>
          <w:bCs w:val="0"/>
          <w:color w:val="auto"/>
          <w:kern w:val="2"/>
          <w:sz w:val="24"/>
          <w:szCs w:val="24"/>
          <w:highlight w:val="none"/>
        </w:rPr>
        <w:t>质量要求：</w:t>
      </w:r>
      <w:r>
        <w:rPr>
          <w:rFonts w:hint="eastAsia" w:ascii="仿宋" w:hAnsi="仿宋" w:eastAsia="仿宋"/>
          <w:color w:val="auto"/>
          <w:sz w:val="24"/>
          <w:szCs w:val="24"/>
          <w:highlight w:val="none"/>
          <w:u w:val="single"/>
        </w:rPr>
        <w:t>（1）</w:t>
      </w:r>
      <w:r>
        <w:rPr>
          <w:rFonts w:hint="eastAsia" w:ascii="仿宋" w:hAnsi="仿宋" w:eastAsia="仿宋"/>
          <w:b/>
          <w:bCs w:val="0"/>
          <w:color w:val="auto"/>
          <w:kern w:val="2"/>
          <w:sz w:val="24"/>
          <w:szCs w:val="24"/>
          <w:highlight w:val="none"/>
          <w:u w:val="single"/>
        </w:rPr>
        <w:t>鉴定质量标准：</w:t>
      </w:r>
      <w:r>
        <w:rPr>
          <w:rFonts w:hint="eastAsia" w:ascii="仿宋" w:hAnsi="仿宋" w:eastAsia="仿宋"/>
          <w:b w:val="0"/>
          <w:bCs w:val="0"/>
          <w:color w:val="auto"/>
          <w:kern w:val="2"/>
          <w:sz w:val="24"/>
          <w:szCs w:val="24"/>
          <w:highlight w:val="none"/>
          <w:u w:val="single"/>
        </w:rPr>
        <w:t>符合《高烈度区农房抗震鉴定与加固技术导则》、《既有村镇建筑抗震鉴定与加固技术规程》（</w:t>
      </w:r>
      <w:r>
        <w:rPr>
          <w:rFonts w:ascii="仿宋" w:hAnsi="仿宋" w:eastAsia="仿宋"/>
          <w:b w:val="0"/>
          <w:bCs w:val="0"/>
          <w:color w:val="auto"/>
          <w:kern w:val="2"/>
          <w:sz w:val="24"/>
          <w:szCs w:val="24"/>
          <w:highlight w:val="none"/>
          <w:u w:val="single"/>
        </w:rPr>
        <w:t>CECS325-2012）、《农村住房危险性</w:t>
      </w:r>
      <w:r>
        <w:rPr>
          <w:rFonts w:hint="eastAsia" w:ascii="仿宋" w:hAnsi="仿宋" w:eastAsia="仿宋"/>
          <w:b w:val="0"/>
          <w:bCs w:val="0"/>
          <w:color w:val="auto"/>
          <w:kern w:val="2"/>
          <w:sz w:val="24"/>
          <w:szCs w:val="24"/>
          <w:highlight w:val="none"/>
          <w:u w:val="single"/>
        </w:rPr>
        <w:t>鉴定标准（</w:t>
      </w:r>
      <w:r>
        <w:rPr>
          <w:rFonts w:ascii="仿宋" w:hAnsi="仿宋" w:eastAsia="仿宋"/>
          <w:b w:val="0"/>
          <w:bCs w:val="0"/>
          <w:color w:val="auto"/>
          <w:kern w:val="2"/>
          <w:sz w:val="24"/>
          <w:szCs w:val="24"/>
          <w:highlight w:val="none"/>
          <w:u w:val="single"/>
        </w:rPr>
        <w:t>JGJ/T363-2014）等现行国家标准，能够提供准确、及时、科学的质量检测数据，供质量监督部门等做出科学、正确的质量判断，并为最终的改造工程评定提供依据</w:t>
      </w:r>
      <w:r>
        <w:rPr>
          <w:rFonts w:hint="eastAsia" w:ascii="仿宋" w:hAnsi="仿宋" w:eastAsia="仿宋"/>
          <w:color w:val="auto"/>
          <w:sz w:val="24"/>
          <w:szCs w:val="24"/>
          <w:highlight w:val="none"/>
          <w:u w:val="single"/>
        </w:rPr>
        <w:t>；</w:t>
      </w:r>
      <w:r>
        <w:rPr>
          <w:rFonts w:hint="eastAsia" w:ascii="仿宋" w:hAnsi="仿宋" w:eastAsia="仿宋"/>
          <w:b w:val="0"/>
          <w:bCs w:val="0"/>
          <w:color w:val="auto"/>
          <w:kern w:val="2"/>
          <w:sz w:val="24"/>
          <w:szCs w:val="24"/>
          <w:highlight w:val="none"/>
          <w:u w:val="single"/>
        </w:rPr>
        <w:t>（</w:t>
      </w:r>
      <w:r>
        <w:rPr>
          <w:rFonts w:ascii="仿宋" w:hAnsi="仿宋" w:eastAsia="仿宋"/>
          <w:b w:val="0"/>
          <w:bCs w:val="0"/>
          <w:color w:val="auto"/>
          <w:kern w:val="2"/>
          <w:sz w:val="24"/>
          <w:szCs w:val="24"/>
          <w:highlight w:val="none"/>
          <w:u w:val="single"/>
        </w:rPr>
        <w:t>2</w:t>
      </w:r>
      <w:r>
        <w:rPr>
          <w:rFonts w:hint="eastAsia" w:ascii="仿宋" w:hAnsi="仿宋" w:eastAsia="仿宋"/>
          <w:b w:val="0"/>
          <w:bCs w:val="0"/>
          <w:color w:val="auto"/>
          <w:kern w:val="2"/>
          <w:sz w:val="24"/>
          <w:szCs w:val="24"/>
          <w:highlight w:val="none"/>
          <w:u w:val="single"/>
        </w:rPr>
        <w:t>）</w:t>
      </w:r>
      <w:r>
        <w:rPr>
          <w:rFonts w:hint="eastAsia" w:ascii="仿宋" w:hAnsi="仿宋" w:eastAsia="仿宋"/>
          <w:b/>
          <w:bCs w:val="0"/>
          <w:color w:val="auto"/>
          <w:kern w:val="2"/>
          <w:sz w:val="24"/>
          <w:szCs w:val="24"/>
          <w:highlight w:val="none"/>
          <w:u w:val="single"/>
        </w:rPr>
        <w:t>设计质量标准：</w:t>
      </w:r>
      <w:r>
        <w:rPr>
          <w:rFonts w:hint="eastAsia" w:ascii="仿宋" w:hAnsi="仿宋" w:eastAsia="仿宋"/>
          <w:b w:val="0"/>
          <w:bCs w:val="0"/>
          <w:color w:val="auto"/>
          <w:kern w:val="2"/>
          <w:sz w:val="24"/>
          <w:szCs w:val="24"/>
          <w:highlight w:val="none"/>
          <w:u w:val="single"/>
        </w:rPr>
        <w:t>符合国家、行业及地方现行相关标准、规范和强制性条文，并满足招标人就本项目设计提出的要求，并通过相关部门审批</w:t>
      </w:r>
      <w:r>
        <w:rPr>
          <w:rFonts w:hint="eastAsia" w:ascii="仿宋" w:hAnsi="仿宋" w:eastAsia="仿宋"/>
          <w:color w:val="auto"/>
          <w:sz w:val="24"/>
          <w:szCs w:val="24"/>
          <w:highlight w:val="none"/>
        </w:rPr>
        <w:t>；</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u w:val="single"/>
        </w:rPr>
      </w:pPr>
      <w:r>
        <w:rPr>
          <w:rFonts w:ascii="仿宋" w:hAnsi="仿宋" w:eastAsia="仿宋"/>
          <w:b w:val="0"/>
          <w:bCs w:val="0"/>
          <w:color w:val="auto"/>
          <w:kern w:val="2"/>
          <w:sz w:val="24"/>
          <w:szCs w:val="24"/>
          <w:highlight w:val="none"/>
        </w:rPr>
        <w:t>2.6 招标范围：</w:t>
      </w:r>
      <w:r>
        <w:rPr>
          <w:rFonts w:hint="eastAsia" w:ascii="仿宋" w:hAnsi="仿宋" w:eastAsia="仿宋"/>
          <w:b w:val="0"/>
          <w:bCs w:val="0"/>
          <w:color w:val="auto"/>
          <w:kern w:val="2"/>
          <w:sz w:val="24"/>
          <w:szCs w:val="24"/>
          <w:highlight w:val="none"/>
          <w:u w:val="single"/>
        </w:rPr>
        <w:t>本次招标按照愿意进行抗震加固改造的</w:t>
      </w:r>
      <w:r>
        <w:rPr>
          <w:rFonts w:ascii="仿宋" w:hAnsi="仿宋" w:eastAsia="仿宋"/>
          <w:b w:val="0"/>
          <w:bCs w:val="0"/>
          <w:color w:val="auto"/>
          <w:kern w:val="2"/>
          <w:sz w:val="24"/>
          <w:szCs w:val="24"/>
          <w:highlight w:val="none"/>
          <w:u w:val="single"/>
        </w:rPr>
        <w:t>5417户农房进行鉴定、设计招标，最终鉴定、设计费以实际鉴定和设计户数进行结算</w:t>
      </w:r>
      <w:r>
        <w:rPr>
          <w:rFonts w:hint="eastAsia" w:ascii="仿宋" w:hAnsi="仿宋" w:eastAsia="仿宋"/>
          <w:color w:val="auto"/>
          <w:sz w:val="24"/>
          <w:szCs w:val="24"/>
          <w:highlight w:val="none"/>
        </w:rPr>
        <w:t>；</w:t>
      </w:r>
    </w:p>
    <w:p>
      <w:pPr>
        <w:pageBreakBefore w:val="0"/>
        <w:kinsoku/>
        <w:wordWrap/>
        <w:overflowPunct/>
        <w:topLinePunct w:val="0"/>
        <w:autoSpaceDE/>
        <w:bidi w:val="0"/>
        <w:snapToGrid/>
        <w:spacing w:line="360" w:lineRule="auto"/>
        <w:ind w:firstLine="482" w:firstLineChars="200"/>
        <w:textAlignment w:val="auto"/>
        <w:rPr>
          <w:rFonts w:ascii="仿宋" w:hAnsi="仿宋" w:eastAsia="仿宋"/>
          <w:b/>
          <w:color w:val="auto"/>
          <w:sz w:val="24"/>
          <w:szCs w:val="24"/>
          <w:highlight w:val="none"/>
        </w:rPr>
      </w:pPr>
      <w:r>
        <w:rPr>
          <w:rFonts w:hint="eastAsia" w:ascii="仿宋" w:hAnsi="仿宋" w:eastAsia="仿宋"/>
          <w:b/>
          <w:bCs w:val="0"/>
          <w:color w:val="auto"/>
          <w:kern w:val="2"/>
          <w:sz w:val="24"/>
          <w:szCs w:val="24"/>
          <w:highlight w:val="none"/>
          <w:u w:val="single"/>
        </w:rPr>
        <w:t>招标人保留调整以上招标范围的权利，中标人须无条件予以配合且不会因范围调整提出任何索赔要求</w:t>
      </w:r>
      <w:r>
        <w:rPr>
          <w:rFonts w:hint="eastAsia" w:ascii="仿宋" w:hAnsi="仿宋" w:eastAsia="仿宋"/>
          <w:b/>
          <w:color w:val="auto"/>
          <w:sz w:val="24"/>
          <w:szCs w:val="24"/>
          <w:highlight w:val="none"/>
        </w:rPr>
        <w:t>；</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kern w:val="0"/>
          <w:sz w:val="24"/>
          <w:szCs w:val="24"/>
          <w:highlight w:val="none"/>
          <w:u w:val="single"/>
        </w:rPr>
      </w:pPr>
      <w:r>
        <w:rPr>
          <w:rFonts w:ascii="仿宋" w:hAnsi="仿宋" w:eastAsia="仿宋"/>
          <w:b w:val="0"/>
          <w:bCs w:val="0"/>
          <w:color w:val="auto"/>
          <w:kern w:val="2"/>
          <w:sz w:val="24"/>
          <w:szCs w:val="24"/>
          <w:highlight w:val="none"/>
        </w:rPr>
        <w:t>2.7 标</w:t>
      </w:r>
      <w:r>
        <w:rPr>
          <w:rFonts w:hint="eastAsia" w:ascii="仿宋" w:hAnsi="仿宋" w:eastAsia="仿宋"/>
          <w:b w:val="0"/>
          <w:bCs w:val="0"/>
          <w:color w:val="auto"/>
          <w:kern w:val="2"/>
          <w:sz w:val="24"/>
          <w:szCs w:val="24"/>
          <w:highlight w:val="none"/>
        </w:rPr>
        <w:t>段划分</w:t>
      </w:r>
      <w:r>
        <w:rPr>
          <w:rFonts w:ascii="仿宋" w:hAnsi="仿宋" w:eastAsia="仿宋"/>
          <w:b w:val="0"/>
          <w:bCs w:val="0"/>
          <w:color w:val="auto"/>
          <w:kern w:val="2"/>
          <w:sz w:val="24"/>
          <w:szCs w:val="24"/>
          <w:highlight w:val="none"/>
        </w:rPr>
        <w:t>：</w:t>
      </w:r>
      <w:r>
        <w:rPr>
          <w:rFonts w:ascii="仿宋" w:hAnsi="仿宋" w:eastAsia="仿宋"/>
          <w:b w:val="0"/>
          <w:bCs w:val="0"/>
          <w:color w:val="auto"/>
          <w:kern w:val="2"/>
          <w:sz w:val="24"/>
          <w:szCs w:val="24"/>
          <w:highlight w:val="none"/>
          <w:u w:val="single"/>
        </w:rPr>
        <w:t>1个标段</w:t>
      </w:r>
      <w:r>
        <w:rPr>
          <w:rFonts w:hint="eastAsia" w:ascii="仿宋" w:hAnsi="仿宋" w:eastAsia="仿宋"/>
          <w:b w:val="0"/>
          <w:bCs w:val="0"/>
          <w:color w:val="auto"/>
          <w:kern w:val="2"/>
          <w:sz w:val="24"/>
          <w:szCs w:val="24"/>
          <w:highlight w:val="none"/>
        </w:rPr>
        <w:t>。</w:t>
      </w:r>
    </w:p>
    <w:p>
      <w:pPr>
        <w:pStyle w:val="4"/>
        <w:pageBreakBefore w:val="0"/>
        <w:kinsoku/>
        <w:wordWrap/>
        <w:overflowPunct/>
        <w:topLinePunct w:val="0"/>
        <w:autoSpaceDE/>
        <w:bidi w:val="0"/>
        <w:snapToGrid/>
        <w:spacing w:line="360" w:lineRule="auto"/>
        <w:textAlignment w:val="auto"/>
        <w:rPr>
          <w:rFonts w:ascii="仿宋" w:hAnsi="仿宋" w:eastAsia="仿宋"/>
          <w:color w:val="auto"/>
          <w:sz w:val="24"/>
          <w:szCs w:val="24"/>
          <w:highlight w:val="none"/>
        </w:rPr>
      </w:pPr>
      <w:bookmarkStart w:id="44" w:name="_Toc32183"/>
      <w:bookmarkStart w:id="45" w:name="_Toc3738"/>
      <w:bookmarkStart w:id="46" w:name="_Toc503948508"/>
      <w:bookmarkStart w:id="47" w:name="_Toc7820"/>
      <w:bookmarkStart w:id="48" w:name="_Toc10894"/>
      <w:bookmarkStart w:id="49" w:name="_Toc27233"/>
      <w:bookmarkStart w:id="50" w:name="_Toc20722"/>
      <w:bookmarkStart w:id="51" w:name="_Toc32766"/>
      <w:bookmarkStart w:id="52" w:name="_Toc391393941"/>
      <w:r>
        <w:rPr>
          <w:rFonts w:ascii="仿宋" w:hAnsi="仿宋" w:eastAsia="仿宋"/>
          <w:color w:val="auto"/>
          <w:kern w:val="2"/>
          <w:sz w:val="24"/>
          <w:szCs w:val="24"/>
          <w:highlight w:val="none"/>
        </w:rPr>
        <w:t>3. 投标人资格要求</w:t>
      </w:r>
      <w:bookmarkEnd w:id="40"/>
      <w:bookmarkEnd w:id="41"/>
      <w:bookmarkEnd w:id="42"/>
      <w:bookmarkEnd w:id="43"/>
      <w:bookmarkEnd w:id="44"/>
      <w:bookmarkEnd w:id="45"/>
      <w:bookmarkEnd w:id="46"/>
      <w:bookmarkEnd w:id="47"/>
      <w:bookmarkEnd w:id="48"/>
      <w:bookmarkEnd w:id="49"/>
      <w:bookmarkEnd w:id="50"/>
      <w:bookmarkEnd w:id="51"/>
      <w:bookmarkEnd w:id="52"/>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 xml:space="preserve">3.1  </w:t>
      </w:r>
      <w:r>
        <w:rPr>
          <w:rFonts w:hint="eastAsia" w:ascii="仿宋" w:hAnsi="仿宋" w:eastAsia="仿宋"/>
          <w:b w:val="0"/>
          <w:bCs w:val="0"/>
          <w:color w:val="auto"/>
          <w:kern w:val="2"/>
          <w:sz w:val="24"/>
          <w:szCs w:val="24"/>
          <w:highlight w:val="none"/>
        </w:rPr>
        <w:t>投标人须是在中华人民共和国境内注册，具有独立法人资格的企业或联合体，且具备有效的企业营业执照；并在人员、设备、资金等方面具有相应的能力，能保证</w:t>
      </w:r>
      <w:r>
        <w:rPr>
          <w:rFonts w:hint="eastAsia" w:ascii="仿宋" w:hAnsi="仿宋" w:eastAsia="仿宋"/>
          <w:color w:val="auto"/>
          <w:sz w:val="24"/>
          <w:szCs w:val="24"/>
          <w:highlight w:val="none"/>
        </w:rPr>
        <w:t>本</w:t>
      </w:r>
      <w:r>
        <w:rPr>
          <w:rFonts w:hint="eastAsia" w:ascii="仿宋" w:hAnsi="仿宋" w:eastAsia="仿宋"/>
          <w:b w:val="0"/>
          <w:bCs w:val="0"/>
          <w:color w:val="auto"/>
          <w:kern w:val="2"/>
          <w:sz w:val="24"/>
          <w:szCs w:val="24"/>
          <w:highlight w:val="none"/>
        </w:rPr>
        <w:t>项目的顺利实施及完成。</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 xml:space="preserve">3.2  </w:t>
      </w:r>
      <w:r>
        <w:rPr>
          <w:rFonts w:hint="eastAsia" w:ascii="仿宋" w:hAnsi="仿宋" w:eastAsia="仿宋"/>
          <w:b w:val="0"/>
          <w:bCs w:val="0"/>
          <w:color w:val="auto"/>
          <w:kern w:val="2"/>
          <w:sz w:val="24"/>
          <w:szCs w:val="24"/>
          <w:highlight w:val="none"/>
        </w:rPr>
        <w:t>资质要求：本次招标要求投标人同时具备建设行政主管部门颁发的以下资质（年检合格且在有效期</w:t>
      </w:r>
      <w:r>
        <w:rPr>
          <w:rFonts w:hint="eastAsia" w:ascii="仿宋" w:hAnsi="仿宋" w:eastAsia="仿宋"/>
          <w:color w:val="auto"/>
          <w:sz w:val="24"/>
          <w:szCs w:val="24"/>
          <w:highlight w:val="none"/>
        </w:rPr>
        <w:t>内</w:t>
      </w:r>
      <w:r>
        <w:rPr>
          <w:rFonts w:hint="eastAsia" w:ascii="仿宋" w:hAnsi="仿宋" w:eastAsia="仿宋"/>
          <w:b w:val="0"/>
          <w:bCs w:val="0"/>
          <w:color w:val="auto"/>
          <w:kern w:val="2"/>
          <w:sz w:val="24"/>
          <w:szCs w:val="24"/>
          <w:highlight w:val="none"/>
        </w:rPr>
        <w:t>）：</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（1）</w:t>
      </w:r>
      <w:r>
        <w:rPr>
          <w:rFonts w:hint="eastAsia" w:ascii="仿宋" w:hAnsi="仿宋" w:eastAsia="仿宋"/>
          <w:b w:val="0"/>
          <w:bCs w:val="0"/>
          <w:color w:val="auto"/>
          <w:kern w:val="2"/>
          <w:sz w:val="24"/>
          <w:szCs w:val="24"/>
          <w:highlight w:val="none"/>
        </w:rPr>
        <w:t>具备建设行政主管部门颁发的工程质量检测机构资质证书，包含地基基础工程检测、主体结构工程现场检测、建筑物沉降和变形观测等相关建设工程专项检验检测及监测等内容；具有省级（或以上）相关部门核准的</w:t>
      </w:r>
      <w:r>
        <w:rPr>
          <w:rFonts w:ascii="仿宋" w:hAnsi="仿宋" w:eastAsia="仿宋"/>
          <w:b w:val="0"/>
          <w:bCs w:val="0"/>
          <w:color w:val="auto"/>
          <w:kern w:val="2"/>
          <w:sz w:val="24"/>
          <w:szCs w:val="24"/>
          <w:highlight w:val="none"/>
        </w:rPr>
        <w:t>CMA《检测检验机构资质认定证书》及附表（认证范围需包括上述检测内容及</w:t>
      </w:r>
      <w:r>
        <w:rPr>
          <w:rFonts w:hint="eastAsia" w:ascii="仿宋" w:hAnsi="仿宋" w:eastAsia="仿宋"/>
          <w:b w:val="0"/>
          <w:bCs w:val="0"/>
          <w:color w:val="auto"/>
          <w:kern w:val="2"/>
          <w:sz w:val="24"/>
          <w:szCs w:val="24"/>
          <w:highlight w:val="none"/>
        </w:rPr>
        <w:t>民用建筑可靠性鉴定）</w:t>
      </w:r>
      <w:r>
        <w:rPr>
          <w:rFonts w:hint="eastAsia" w:ascii="仿宋" w:hAnsi="仿宋" w:eastAsia="仿宋"/>
          <w:color w:val="auto"/>
          <w:sz w:val="24"/>
          <w:szCs w:val="24"/>
          <w:highlight w:val="none"/>
        </w:rPr>
        <w:t>；（2）</w:t>
      </w:r>
      <w:r>
        <w:rPr>
          <w:rFonts w:hint="eastAsia" w:ascii="仿宋" w:hAnsi="仿宋" w:eastAsia="仿宋"/>
          <w:b w:val="0"/>
          <w:bCs w:val="0"/>
          <w:color w:val="auto"/>
          <w:kern w:val="2"/>
          <w:sz w:val="24"/>
          <w:szCs w:val="24"/>
          <w:highlight w:val="none"/>
        </w:rPr>
        <w:t>具有中华人民共和国住房和城乡建设部颁发的建筑行业（建筑工程）专业设计丙级或其以上资质。</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 xml:space="preserve">3.3  </w:t>
      </w:r>
      <w:r>
        <w:rPr>
          <w:rFonts w:hint="eastAsia" w:ascii="仿宋" w:hAnsi="仿宋" w:eastAsia="仿宋"/>
          <w:b w:val="0"/>
          <w:bCs w:val="0"/>
          <w:color w:val="auto"/>
          <w:kern w:val="2"/>
          <w:sz w:val="24"/>
          <w:szCs w:val="24"/>
          <w:highlight w:val="none"/>
        </w:rPr>
        <w:t>业绩要求：</w:t>
      </w:r>
      <w:r>
        <w:rPr>
          <w:rFonts w:hint="eastAsia" w:ascii="仿宋" w:hAnsi="仿宋" w:eastAsia="仿宋"/>
          <w:b w:val="0"/>
          <w:bCs w:val="0"/>
          <w:color w:val="auto"/>
          <w:kern w:val="2"/>
          <w:sz w:val="24"/>
          <w:szCs w:val="24"/>
          <w:highlight w:val="none"/>
        </w:rPr>
        <w:t>（</w:t>
      </w:r>
      <w:r>
        <w:rPr>
          <w:rFonts w:ascii="仿宋" w:hAnsi="仿宋" w:eastAsia="仿宋"/>
          <w:b w:val="0"/>
          <w:bCs w:val="0"/>
          <w:color w:val="auto"/>
          <w:kern w:val="2"/>
          <w:sz w:val="24"/>
          <w:szCs w:val="24"/>
          <w:highlight w:val="none"/>
        </w:rPr>
        <w:t>1）</w:t>
      </w:r>
      <w:r>
        <w:rPr>
          <w:rFonts w:hint="eastAsia" w:ascii="仿宋" w:hAnsi="仿宋" w:eastAsia="仿宋"/>
          <w:b w:val="0"/>
          <w:bCs w:val="0"/>
          <w:color w:val="auto"/>
          <w:kern w:val="2"/>
          <w:sz w:val="24"/>
          <w:szCs w:val="24"/>
          <w:highlight w:val="none"/>
        </w:rPr>
        <w:t>牵头人</w:t>
      </w:r>
      <w:r>
        <w:rPr>
          <w:rFonts w:hint="eastAsia" w:ascii="仿宋" w:hAnsi="仿宋" w:eastAsia="仿宋"/>
          <w:b w:val="0"/>
          <w:bCs w:val="0"/>
          <w:color w:val="auto"/>
          <w:kern w:val="2"/>
          <w:sz w:val="24"/>
          <w:szCs w:val="24"/>
          <w:highlight w:val="none"/>
        </w:rPr>
        <w:t>近三年（</w:t>
      </w:r>
      <w:r>
        <w:rPr>
          <w:rFonts w:ascii="仿宋" w:hAnsi="仿宋" w:eastAsia="仿宋"/>
          <w:b w:val="0"/>
          <w:bCs w:val="0"/>
          <w:color w:val="auto"/>
          <w:kern w:val="2"/>
          <w:sz w:val="24"/>
          <w:szCs w:val="24"/>
          <w:highlight w:val="none"/>
        </w:rPr>
        <w:t>2017年1月1日起至今）至少承担过1个及以上</w:t>
      </w:r>
      <w:r>
        <w:rPr>
          <w:rFonts w:hint="eastAsia" w:ascii="仿宋" w:hAnsi="仿宋" w:eastAsia="仿宋"/>
          <w:b w:val="0"/>
          <w:bCs w:val="0"/>
          <w:color w:val="auto"/>
          <w:kern w:val="2"/>
          <w:sz w:val="24"/>
          <w:szCs w:val="24"/>
          <w:highlight w:val="none"/>
        </w:rPr>
        <w:t>房屋建筑工程第三方检测或农村住房危险性认定</w:t>
      </w:r>
      <w:r>
        <w:rPr>
          <w:rFonts w:hint="eastAsia" w:ascii="仿宋" w:hAnsi="仿宋" w:eastAsia="仿宋"/>
          <w:b w:val="0"/>
          <w:bCs w:val="0"/>
          <w:color w:val="auto"/>
          <w:kern w:val="2"/>
          <w:sz w:val="24"/>
          <w:szCs w:val="24"/>
          <w:highlight w:val="none"/>
        </w:rPr>
        <w:t>的类似项目</w:t>
      </w:r>
      <w:r>
        <w:rPr>
          <w:rFonts w:hint="eastAsia" w:ascii="仿宋" w:hAnsi="仿宋" w:eastAsia="仿宋"/>
          <w:b w:val="0"/>
          <w:bCs w:val="0"/>
          <w:color w:val="auto"/>
          <w:kern w:val="2"/>
          <w:sz w:val="24"/>
          <w:szCs w:val="24"/>
          <w:highlight w:val="none"/>
        </w:rPr>
        <w:t>业</w:t>
      </w:r>
      <w:r>
        <w:rPr>
          <w:rFonts w:hint="eastAsia" w:ascii="仿宋" w:hAnsi="仿宋" w:eastAsia="仿宋"/>
          <w:b w:val="0"/>
          <w:bCs w:val="0"/>
          <w:color w:val="auto"/>
          <w:kern w:val="2"/>
          <w:sz w:val="24"/>
          <w:szCs w:val="24"/>
          <w:highlight w:val="none"/>
        </w:rPr>
        <w:t>绩</w:t>
      </w:r>
      <w:r>
        <w:rPr>
          <w:rFonts w:hint="eastAsia" w:ascii="仿宋" w:hAnsi="仿宋" w:eastAsia="仿宋"/>
          <w:b w:val="0"/>
          <w:bCs w:val="0"/>
          <w:color w:val="auto"/>
          <w:kern w:val="2"/>
          <w:sz w:val="24"/>
          <w:szCs w:val="24"/>
          <w:highlight w:val="none"/>
        </w:rPr>
        <w:t>（</w:t>
      </w:r>
      <w:r>
        <w:rPr>
          <w:rFonts w:hint="eastAsia" w:ascii="仿宋" w:hAnsi="仿宋" w:eastAsia="仿宋"/>
          <w:b w:val="0"/>
          <w:bCs w:val="0"/>
          <w:color w:val="auto"/>
          <w:kern w:val="2"/>
          <w:sz w:val="24"/>
          <w:szCs w:val="24"/>
          <w:highlight w:val="none"/>
        </w:rPr>
        <w:t>此处的类似项目业绩指</w:t>
      </w:r>
      <w:r>
        <w:rPr>
          <w:rFonts w:hint="eastAsia" w:ascii="仿宋" w:hAnsi="仿宋" w:eastAsia="仿宋"/>
          <w:color w:val="auto"/>
          <w:sz w:val="24"/>
          <w:szCs w:val="24"/>
          <w:highlight w:val="none"/>
        </w:rPr>
        <w:t>签约合同金额</w:t>
      </w:r>
      <w:r>
        <w:rPr>
          <w:rFonts w:hint="eastAsia" w:ascii="仿宋" w:hAnsi="仿宋" w:eastAsia="仿宋"/>
          <w:b w:val="0"/>
          <w:bCs w:val="0"/>
          <w:color w:val="auto"/>
          <w:kern w:val="2"/>
          <w:sz w:val="24"/>
          <w:szCs w:val="24"/>
          <w:highlight w:val="none"/>
        </w:rPr>
        <w:t>在</w:t>
      </w:r>
      <w:r>
        <w:rPr>
          <w:rFonts w:ascii="仿宋" w:hAnsi="仿宋" w:eastAsia="仿宋"/>
          <w:b w:val="0"/>
          <w:bCs w:val="0"/>
          <w:color w:val="auto"/>
          <w:kern w:val="2"/>
          <w:sz w:val="24"/>
          <w:szCs w:val="24"/>
          <w:highlight w:val="none"/>
        </w:rPr>
        <w:t>200</w:t>
      </w:r>
      <w:r>
        <w:rPr>
          <w:rFonts w:hint="eastAsia" w:ascii="仿宋" w:hAnsi="仿宋" w:eastAsia="仿宋"/>
          <w:b w:val="0"/>
          <w:bCs w:val="0"/>
          <w:color w:val="auto"/>
          <w:kern w:val="2"/>
          <w:sz w:val="24"/>
          <w:szCs w:val="24"/>
          <w:highlight w:val="none"/>
        </w:rPr>
        <w:t>万元及以上的</w:t>
      </w:r>
      <w:r>
        <w:rPr>
          <w:rFonts w:hint="eastAsia" w:ascii="仿宋" w:hAnsi="仿宋" w:eastAsia="仿宋"/>
          <w:b w:val="0"/>
          <w:bCs w:val="0"/>
          <w:color w:val="auto"/>
          <w:kern w:val="2"/>
          <w:sz w:val="24"/>
          <w:szCs w:val="24"/>
          <w:highlight w:val="none"/>
        </w:rPr>
        <w:t>房屋建筑工程第三方检测或农村住房危险性认定项目，</w:t>
      </w:r>
      <w:r>
        <w:rPr>
          <w:rFonts w:hint="eastAsia" w:ascii="仿宋" w:hAnsi="仿宋" w:eastAsia="仿宋"/>
          <w:b w:val="0"/>
          <w:bCs w:val="0"/>
          <w:color w:val="auto"/>
          <w:kern w:val="2"/>
          <w:sz w:val="24"/>
          <w:szCs w:val="24"/>
          <w:highlight w:val="none"/>
        </w:rPr>
        <w:t>须提供中标通知书</w:t>
      </w:r>
      <w:r>
        <w:rPr>
          <w:rFonts w:hint="eastAsia" w:ascii="仿宋" w:hAnsi="仿宋" w:eastAsia="仿宋"/>
          <w:b w:val="0"/>
          <w:bCs w:val="0"/>
          <w:color w:val="auto"/>
          <w:kern w:val="2"/>
          <w:sz w:val="24"/>
          <w:szCs w:val="24"/>
          <w:highlight w:val="none"/>
        </w:rPr>
        <w:t>和（或）</w:t>
      </w:r>
      <w:r>
        <w:rPr>
          <w:rFonts w:hint="eastAsia" w:ascii="仿宋" w:hAnsi="仿宋" w:eastAsia="仿宋"/>
          <w:b w:val="0"/>
          <w:bCs w:val="0"/>
          <w:color w:val="auto"/>
          <w:kern w:val="2"/>
          <w:sz w:val="24"/>
          <w:szCs w:val="24"/>
          <w:highlight w:val="none"/>
        </w:rPr>
        <w:t>合同协议书等有效的证明材料）。</w:t>
      </w:r>
      <w:r>
        <w:rPr>
          <w:rFonts w:hint="eastAsia" w:ascii="仿宋" w:hAnsi="仿宋" w:eastAsia="仿宋"/>
          <w:b w:val="0"/>
          <w:bCs w:val="0"/>
          <w:color w:val="auto"/>
          <w:kern w:val="2"/>
          <w:sz w:val="24"/>
          <w:szCs w:val="24"/>
          <w:highlight w:val="none"/>
        </w:rPr>
        <w:t>（</w:t>
      </w:r>
      <w:r>
        <w:rPr>
          <w:rFonts w:ascii="仿宋" w:hAnsi="仿宋" w:eastAsia="仿宋"/>
          <w:b w:val="0"/>
          <w:bCs w:val="0"/>
          <w:color w:val="auto"/>
          <w:kern w:val="2"/>
          <w:sz w:val="24"/>
          <w:szCs w:val="24"/>
          <w:highlight w:val="none"/>
        </w:rPr>
        <w:t>2）</w:t>
      </w:r>
      <w:r>
        <w:rPr>
          <w:rFonts w:hint="eastAsia" w:ascii="仿宋" w:hAnsi="仿宋" w:eastAsia="仿宋"/>
          <w:b w:val="0"/>
          <w:bCs w:val="0"/>
          <w:color w:val="auto"/>
          <w:kern w:val="44"/>
          <w:sz w:val="24"/>
          <w:szCs w:val="24"/>
          <w:highlight w:val="none"/>
        </w:rPr>
        <w:t>设计业绩</w:t>
      </w:r>
      <w:r>
        <w:rPr>
          <w:rFonts w:ascii="仿宋" w:hAnsi="仿宋" w:eastAsia="仿宋"/>
          <w:b w:val="0"/>
          <w:bCs w:val="0"/>
          <w:color w:val="auto"/>
          <w:kern w:val="44"/>
          <w:sz w:val="24"/>
          <w:szCs w:val="24"/>
          <w:highlight w:val="none"/>
        </w:rPr>
        <w:t>:</w:t>
      </w:r>
      <w:r>
        <w:rPr>
          <w:rFonts w:hint="eastAsia" w:ascii="仿宋" w:hAnsi="仿宋" w:eastAsia="仿宋"/>
          <w:b w:val="0"/>
          <w:bCs w:val="0"/>
          <w:color w:val="auto"/>
          <w:kern w:val="44"/>
          <w:sz w:val="24"/>
          <w:szCs w:val="24"/>
          <w:highlight w:val="none"/>
        </w:rPr>
        <w:t>投标人近三年（</w:t>
      </w:r>
      <w:r>
        <w:rPr>
          <w:rFonts w:ascii="仿宋" w:hAnsi="仿宋" w:eastAsia="仿宋"/>
          <w:b w:val="0"/>
          <w:bCs w:val="0"/>
          <w:color w:val="auto"/>
          <w:kern w:val="44"/>
          <w:sz w:val="24"/>
          <w:szCs w:val="24"/>
          <w:highlight w:val="none"/>
        </w:rPr>
        <w:t>2017年1月1日起至今）至少承担过1个及以上的类似项目</w:t>
      </w:r>
      <w:r>
        <w:rPr>
          <w:rFonts w:hint="eastAsia" w:ascii="仿宋" w:hAnsi="仿宋" w:eastAsia="仿宋"/>
          <w:b w:val="0"/>
          <w:bCs w:val="0"/>
          <w:color w:val="auto"/>
          <w:kern w:val="44"/>
          <w:sz w:val="24"/>
          <w:szCs w:val="24"/>
          <w:highlight w:val="none"/>
        </w:rPr>
        <w:t>设计业绩（此处的类似项目设计业绩指签约合同金额在</w:t>
      </w:r>
      <w:r>
        <w:rPr>
          <w:rFonts w:ascii="仿宋" w:hAnsi="仿宋" w:eastAsia="仿宋"/>
          <w:b w:val="0"/>
          <w:bCs w:val="0"/>
          <w:color w:val="auto"/>
          <w:kern w:val="44"/>
          <w:sz w:val="24"/>
          <w:szCs w:val="24"/>
          <w:highlight w:val="none"/>
        </w:rPr>
        <w:t>200</w:t>
      </w:r>
      <w:r>
        <w:rPr>
          <w:rFonts w:hint="eastAsia" w:ascii="仿宋" w:hAnsi="仿宋" w:eastAsia="仿宋"/>
          <w:b w:val="0"/>
          <w:bCs w:val="0"/>
          <w:color w:val="auto"/>
          <w:kern w:val="44"/>
          <w:sz w:val="24"/>
          <w:szCs w:val="24"/>
          <w:highlight w:val="none"/>
        </w:rPr>
        <w:t>万元及以上的房屋建筑工程设计项目，须提供中标通知书</w:t>
      </w:r>
      <w:r>
        <w:rPr>
          <w:rFonts w:hint="eastAsia" w:ascii="仿宋" w:hAnsi="仿宋" w:eastAsia="仿宋"/>
          <w:b w:val="0"/>
          <w:bCs w:val="0"/>
          <w:color w:val="auto"/>
          <w:sz w:val="24"/>
          <w:szCs w:val="24"/>
          <w:highlight w:val="none"/>
        </w:rPr>
        <w:t>和（或）</w:t>
      </w:r>
      <w:r>
        <w:rPr>
          <w:rFonts w:hint="eastAsia" w:ascii="仿宋" w:hAnsi="仿宋" w:eastAsia="仿宋"/>
          <w:b w:val="0"/>
          <w:bCs w:val="0"/>
          <w:color w:val="auto"/>
          <w:kern w:val="44"/>
          <w:sz w:val="24"/>
          <w:szCs w:val="24"/>
          <w:highlight w:val="none"/>
        </w:rPr>
        <w:t>合同协议书等有效的证明材料）。</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s="宋体"/>
          <w:color w:val="auto"/>
          <w:sz w:val="24"/>
          <w:highlight w:val="none"/>
        </w:rPr>
      </w:pPr>
      <w:r>
        <w:rPr>
          <w:rFonts w:ascii="仿宋" w:hAnsi="仿宋" w:eastAsia="仿宋"/>
          <w:b w:val="0"/>
          <w:bCs w:val="0"/>
          <w:color w:val="auto"/>
          <w:kern w:val="2"/>
          <w:sz w:val="24"/>
          <w:szCs w:val="24"/>
          <w:highlight w:val="none"/>
        </w:rPr>
        <w:t xml:space="preserve">3.4  </w:t>
      </w:r>
      <w:r>
        <w:rPr>
          <w:rFonts w:hint="eastAsia" w:ascii="仿宋" w:hAnsi="仿宋" w:eastAsia="仿宋"/>
          <w:b w:val="0"/>
          <w:bCs w:val="0"/>
          <w:color w:val="auto"/>
          <w:kern w:val="2"/>
          <w:sz w:val="24"/>
          <w:szCs w:val="24"/>
          <w:highlight w:val="none"/>
        </w:rPr>
        <w:t>财务要求</w:t>
      </w:r>
      <w:r>
        <w:rPr>
          <w:rFonts w:hint="eastAsia" w:ascii="仿宋" w:hAnsi="仿宋" w:eastAsia="仿宋"/>
          <w:b w:val="0"/>
          <w:bCs w:val="0"/>
          <w:color w:val="auto"/>
          <w:kern w:val="2"/>
          <w:sz w:val="24"/>
          <w:szCs w:val="24"/>
          <w:highlight w:val="none"/>
        </w:rPr>
        <w:t>：财务状况良好</w:t>
      </w:r>
      <w:r>
        <w:rPr>
          <w:rFonts w:hint="eastAsia" w:ascii="仿宋" w:hAnsi="仿宋" w:eastAsia="仿宋"/>
          <w:b w:val="0"/>
          <w:bCs w:val="0"/>
          <w:color w:val="auto"/>
          <w:kern w:val="2"/>
          <w:sz w:val="24"/>
          <w:szCs w:val="24"/>
          <w:highlight w:val="none"/>
        </w:rPr>
        <w:t>，没有处于</w:t>
      </w:r>
      <w:r>
        <w:rPr>
          <w:rFonts w:hint="eastAsia" w:ascii="仿宋" w:hAnsi="仿宋" w:eastAsia="仿宋"/>
          <w:b w:val="0"/>
          <w:bCs w:val="0"/>
          <w:color w:val="auto"/>
          <w:kern w:val="2"/>
          <w:sz w:val="24"/>
          <w:szCs w:val="24"/>
          <w:highlight w:val="none"/>
        </w:rPr>
        <w:t>财产被接管</w:t>
      </w:r>
      <w:r>
        <w:rPr>
          <w:rFonts w:hint="eastAsia" w:ascii="仿宋" w:hAnsi="仿宋" w:eastAsia="仿宋"/>
          <w:b w:val="0"/>
          <w:bCs w:val="0"/>
          <w:color w:val="auto"/>
          <w:kern w:val="2"/>
          <w:sz w:val="24"/>
          <w:szCs w:val="24"/>
          <w:highlight w:val="none"/>
        </w:rPr>
        <w:t>、冻结、破产状态。提供近三年（</w:t>
      </w:r>
      <w:r>
        <w:rPr>
          <w:rFonts w:ascii="仿宋" w:hAnsi="仿宋" w:eastAsia="仿宋"/>
          <w:b w:val="0"/>
          <w:bCs w:val="0"/>
          <w:color w:val="auto"/>
          <w:kern w:val="2"/>
          <w:sz w:val="24"/>
          <w:szCs w:val="24"/>
          <w:highlight w:val="none"/>
        </w:rPr>
        <w:t>2017年-2019年）经会计师事务所或审计机构审计的审计报告（若为联合体的，联合体各方均须提供，公司成立未满三年的按实际年限提供，成立未满一年的提供验资报告）。</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s="宋体"/>
          <w:color w:val="auto"/>
          <w:sz w:val="24"/>
          <w:highlight w:val="none"/>
          <w:shd w:val="clear" w:color="auto" w:fill="FFFFFF"/>
        </w:rPr>
      </w:pPr>
      <w:r>
        <w:rPr>
          <w:rFonts w:ascii="仿宋" w:hAnsi="仿宋" w:eastAsia="仿宋"/>
          <w:b w:val="0"/>
          <w:bCs w:val="0"/>
          <w:color w:val="auto"/>
          <w:kern w:val="2"/>
          <w:sz w:val="24"/>
          <w:szCs w:val="24"/>
          <w:highlight w:val="none"/>
        </w:rPr>
        <w:t>3.5  信誉要求：</w:t>
      </w:r>
      <w:r>
        <w:rPr>
          <w:rFonts w:hint="eastAsia" w:ascii="仿宋" w:hAnsi="仿宋" w:eastAsia="仿宋" w:cs="宋体"/>
          <w:b w:val="0"/>
          <w:bCs w:val="0"/>
          <w:color w:val="auto"/>
          <w:kern w:val="2"/>
          <w:sz w:val="24"/>
          <w:szCs w:val="21"/>
          <w:highlight w:val="none"/>
          <w:shd w:val="clear" w:color="auto" w:fill="FFFFFF"/>
        </w:rPr>
        <w:t>自</w:t>
      </w:r>
      <w:r>
        <w:rPr>
          <w:rFonts w:ascii="仿宋" w:hAnsi="仿宋" w:eastAsia="仿宋" w:cs="宋体"/>
          <w:b w:val="0"/>
          <w:bCs w:val="0"/>
          <w:color w:val="auto"/>
          <w:kern w:val="2"/>
          <w:sz w:val="24"/>
          <w:szCs w:val="21"/>
          <w:highlight w:val="none"/>
          <w:shd w:val="clear" w:color="auto" w:fill="FFFFFF"/>
        </w:rPr>
        <w:t>2018年1月至今市场信誉良好，</w:t>
      </w:r>
      <w:r>
        <w:rPr>
          <w:rFonts w:hint="eastAsia" w:ascii="仿宋" w:hAnsi="仿宋" w:eastAsia="仿宋" w:cs="宋体"/>
          <w:b w:val="0"/>
          <w:bCs w:val="0"/>
          <w:color w:val="auto"/>
          <w:kern w:val="2"/>
          <w:sz w:val="24"/>
          <w:szCs w:val="21"/>
          <w:highlight w:val="none"/>
          <w:shd w:val="clear" w:color="auto" w:fill="FFFFFF"/>
        </w:rPr>
        <w:t>没有被处于被责令停业，投标资格未被取消。</w:t>
      </w:r>
      <w:r>
        <w:rPr>
          <w:rFonts w:hint="eastAsia" w:ascii="仿宋" w:hAnsi="仿宋" w:eastAsia="仿宋" w:cs="宋体"/>
          <w:b w:val="0"/>
          <w:bCs w:val="0"/>
          <w:color w:val="auto"/>
          <w:kern w:val="2"/>
          <w:sz w:val="24"/>
          <w:szCs w:val="21"/>
          <w:highlight w:val="none"/>
          <w:shd w:val="clear" w:color="auto" w:fill="FFFFFF"/>
        </w:rPr>
        <w:t>近</w:t>
      </w:r>
      <w:r>
        <w:rPr>
          <w:rFonts w:hint="eastAsia" w:ascii="仿宋" w:hAnsi="仿宋" w:eastAsia="仿宋" w:cs="宋体"/>
          <w:b w:val="0"/>
          <w:bCs w:val="0"/>
          <w:color w:val="auto"/>
          <w:kern w:val="2"/>
          <w:sz w:val="24"/>
          <w:szCs w:val="21"/>
          <w:highlight w:val="none"/>
          <w:shd w:val="clear" w:color="auto" w:fill="FFFFFF"/>
        </w:rPr>
        <w:t>三年</w:t>
      </w:r>
      <w:r>
        <w:rPr>
          <w:rFonts w:hint="eastAsia" w:ascii="仿宋" w:hAnsi="仿宋" w:eastAsia="仿宋" w:cs="宋体"/>
          <w:b w:val="0"/>
          <w:bCs w:val="0"/>
          <w:color w:val="auto"/>
          <w:kern w:val="2"/>
          <w:sz w:val="24"/>
          <w:szCs w:val="21"/>
          <w:highlight w:val="none"/>
          <w:shd w:val="clear" w:color="auto" w:fill="FFFFFF"/>
        </w:rPr>
        <w:t>内没有骗取中标和严重违约的</w:t>
      </w:r>
      <w:r>
        <w:rPr>
          <w:rFonts w:hint="eastAsia" w:ascii="仿宋" w:hAnsi="仿宋" w:eastAsia="仿宋" w:cs="宋体"/>
          <w:b w:val="0"/>
          <w:bCs w:val="0"/>
          <w:color w:val="auto"/>
          <w:kern w:val="2"/>
          <w:sz w:val="24"/>
          <w:szCs w:val="21"/>
          <w:highlight w:val="none"/>
          <w:shd w:val="clear" w:color="auto" w:fill="FFFFFF"/>
        </w:rPr>
        <w:t>记录，未曾</w:t>
      </w:r>
      <w:r>
        <w:rPr>
          <w:rFonts w:hint="eastAsia" w:ascii="仿宋" w:hAnsi="仿宋" w:eastAsia="仿宋" w:cs="宋体"/>
          <w:b w:val="0"/>
          <w:bCs w:val="0"/>
          <w:color w:val="auto"/>
          <w:kern w:val="2"/>
          <w:sz w:val="24"/>
          <w:szCs w:val="21"/>
          <w:highlight w:val="none"/>
          <w:shd w:val="clear" w:color="auto" w:fill="FFFFFF"/>
        </w:rPr>
        <w:t>有因骗取中标和严重违约及发生重大工程质量、安全事故被建设行政主管部门列入黑名单的情况</w:t>
      </w:r>
      <w:r>
        <w:rPr>
          <w:rFonts w:hint="eastAsia" w:ascii="仿宋" w:hAnsi="仿宋" w:eastAsia="仿宋" w:cs="宋体"/>
          <w:color w:val="auto"/>
          <w:sz w:val="24"/>
          <w:highlight w:val="none"/>
          <w:shd w:val="clear" w:color="auto" w:fill="FFFFFF"/>
        </w:rPr>
        <w:t>。</w:t>
      </w:r>
      <w:r>
        <w:rPr>
          <w:rFonts w:hint="eastAsia" w:ascii="仿宋" w:hAnsi="仿宋" w:eastAsia="仿宋" w:cs="宋体"/>
          <w:b w:val="0"/>
          <w:bCs w:val="0"/>
          <w:color w:val="auto"/>
          <w:kern w:val="2"/>
          <w:sz w:val="24"/>
          <w:szCs w:val="21"/>
          <w:highlight w:val="none"/>
          <w:shd w:val="clear" w:color="auto" w:fill="FFFFFF"/>
        </w:rPr>
        <w:t>提供“企业、企业法定代表人、项目（鉴定）负责人、设计负责人无行贿犯罪记录（投标人自行在“中国裁判文书网”</w:t>
      </w:r>
      <w:r>
        <w:rPr>
          <w:rFonts w:ascii="仿宋" w:hAnsi="仿宋" w:eastAsia="仿宋" w:cs="宋体"/>
          <w:b w:val="0"/>
          <w:bCs w:val="0"/>
          <w:color w:val="auto"/>
          <w:kern w:val="2"/>
          <w:sz w:val="24"/>
          <w:szCs w:val="21"/>
          <w:highlight w:val="none"/>
          <w:shd w:val="clear" w:color="auto" w:fill="FFFFFF"/>
        </w:rPr>
        <w:t>http;//wenshu.court.gov.cn查询），投标人未被列入最高人民法院官网中“全国法院失信被执行人名单信息公布与查询”及“信用中国”网站（www.creditchina.gov.cn）失信惩戒对象，未被列入失信被执行人记录、重大税收违法案件当事人名单，提供“信用中国”网站查询截图。参与本项目的投标人信用查询截止时点为：本项目招标公告发布之日起至投标截止时间</w:t>
      </w:r>
      <w:r>
        <w:rPr>
          <w:rFonts w:hint="eastAsia" w:ascii="仿宋" w:hAnsi="仿宋" w:eastAsia="仿宋" w:cs="宋体"/>
          <w:b w:val="0"/>
          <w:bCs w:val="0"/>
          <w:color w:val="auto"/>
          <w:kern w:val="2"/>
          <w:sz w:val="24"/>
          <w:szCs w:val="21"/>
          <w:highlight w:val="none"/>
          <w:shd w:val="clear" w:color="auto" w:fill="FFFFFF"/>
        </w:rPr>
        <w:t>止</w:t>
      </w:r>
      <w:r>
        <w:rPr>
          <w:rFonts w:hint="eastAsia" w:ascii="仿宋" w:hAnsi="仿宋" w:eastAsia="仿宋" w:cs="宋体"/>
          <w:b w:val="0"/>
          <w:bCs w:val="0"/>
          <w:color w:val="auto"/>
          <w:kern w:val="2"/>
          <w:sz w:val="24"/>
          <w:szCs w:val="21"/>
          <w:highlight w:val="none"/>
          <w:shd w:val="clear" w:color="auto" w:fill="FFFFFF"/>
        </w:rPr>
        <w:t>，提供查询结果网页截图</w:t>
      </w:r>
      <w:r>
        <w:rPr>
          <w:rFonts w:ascii="仿宋" w:hAnsi="仿宋" w:eastAsia="仿宋" w:cs="宋体"/>
          <w:b w:val="0"/>
          <w:bCs w:val="0"/>
          <w:color w:val="auto"/>
          <w:kern w:val="2"/>
          <w:sz w:val="24"/>
          <w:szCs w:val="21"/>
          <w:highlight w:val="none"/>
          <w:shd w:val="clear" w:color="auto" w:fill="FFFFFF"/>
        </w:rPr>
        <w:t>(联合体投标的，联合体各方均须提供)，若弄虚作假一经核实将取消投标资格。</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3.6  项目负责人资格要求：</w:t>
      </w:r>
      <w:r>
        <w:rPr>
          <w:rFonts w:hint="eastAsia" w:ascii="仿宋" w:hAnsi="仿宋" w:eastAsia="仿宋"/>
          <w:color w:val="auto"/>
          <w:sz w:val="24"/>
          <w:szCs w:val="24"/>
          <w:highlight w:val="none"/>
        </w:rPr>
        <w:t>（1）</w:t>
      </w:r>
      <w:r>
        <w:rPr>
          <w:rFonts w:hint="eastAsia" w:ascii="仿宋" w:hAnsi="仿宋" w:eastAsia="仿宋"/>
          <w:b w:val="0"/>
          <w:bCs w:val="0"/>
          <w:color w:val="auto"/>
          <w:kern w:val="2"/>
          <w:sz w:val="24"/>
          <w:szCs w:val="24"/>
          <w:highlight w:val="none"/>
        </w:rPr>
        <w:t>项目总负责人（鉴定负责人）：具备高级工程师专业技术职称证书及检测人员上岗证书，且为本单位人员（提供劳动合同和社保证明）。</w:t>
      </w:r>
      <w:r>
        <w:rPr>
          <w:rFonts w:hint="eastAsia" w:ascii="仿宋" w:hAnsi="仿宋" w:eastAsia="仿宋"/>
          <w:b w:val="0"/>
          <w:bCs w:val="0"/>
          <w:color w:val="auto"/>
          <w:kern w:val="2"/>
          <w:sz w:val="24"/>
          <w:szCs w:val="24"/>
          <w:highlight w:val="none"/>
        </w:rPr>
        <w:t>近三年（</w:t>
      </w:r>
      <w:r>
        <w:rPr>
          <w:rFonts w:ascii="仿宋" w:hAnsi="仿宋" w:eastAsia="仿宋"/>
          <w:b w:val="0"/>
          <w:bCs w:val="0"/>
          <w:color w:val="auto"/>
          <w:kern w:val="2"/>
          <w:sz w:val="24"/>
          <w:szCs w:val="24"/>
          <w:highlight w:val="none"/>
        </w:rPr>
        <w:t>2017年1月1日起至今）至少承担过1个及以上的类似项目</w:t>
      </w:r>
      <w:r>
        <w:rPr>
          <w:rFonts w:hint="eastAsia" w:ascii="仿宋" w:hAnsi="仿宋" w:eastAsia="仿宋"/>
          <w:b w:val="0"/>
          <w:bCs w:val="0"/>
          <w:color w:val="auto"/>
          <w:kern w:val="2"/>
          <w:sz w:val="24"/>
          <w:szCs w:val="24"/>
          <w:highlight w:val="none"/>
        </w:rPr>
        <w:t>业绩</w:t>
      </w:r>
      <w:r>
        <w:rPr>
          <w:rFonts w:hint="eastAsia" w:ascii="仿宋" w:hAnsi="仿宋" w:eastAsia="仿宋"/>
          <w:b w:val="0"/>
          <w:bCs w:val="0"/>
          <w:color w:val="auto"/>
          <w:kern w:val="2"/>
          <w:sz w:val="24"/>
          <w:szCs w:val="24"/>
          <w:highlight w:val="none"/>
        </w:rPr>
        <w:t>。（此处的类似项目业绩指</w:t>
      </w:r>
      <w:r>
        <w:rPr>
          <w:rFonts w:hint="eastAsia" w:ascii="仿宋" w:hAnsi="仿宋" w:eastAsia="仿宋"/>
          <w:color w:val="auto"/>
          <w:sz w:val="24"/>
          <w:szCs w:val="24"/>
          <w:highlight w:val="none"/>
        </w:rPr>
        <w:t>签约合同金额</w:t>
      </w:r>
      <w:r>
        <w:rPr>
          <w:rFonts w:hint="eastAsia" w:ascii="仿宋" w:hAnsi="仿宋" w:eastAsia="仿宋"/>
          <w:b w:val="0"/>
          <w:bCs w:val="0"/>
          <w:color w:val="auto"/>
          <w:kern w:val="2"/>
          <w:sz w:val="24"/>
          <w:szCs w:val="24"/>
          <w:highlight w:val="none"/>
        </w:rPr>
        <w:t>在</w:t>
      </w:r>
      <w:r>
        <w:rPr>
          <w:rFonts w:ascii="仿宋" w:hAnsi="仿宋" w:eastAsia="仿宋"/>
          <w:b w:val="0"/>
          <w:bCs w:val="0"/>
          <w:color w:val="auto"/>
          <w:kern w:val="2"/>
          <w:sz w:val="24"/>
          <w:szCs w:val="24"/>
          <w:highlight w:val="none"/>
        </w:rPr>
        <w:t>200万元及以上的</w:t>
      </w:r>
      <w:r>
        <w:rPr>
          <w:rFonts w:hint="eastAsia" w:ascii="仿宋" w:hAnsi="仿宋" w:eastAsia="仿宋"/>
          <w:b w:val="0"/>
          <w:bCs w:val="0"/>
          <w:color w:val="auto"/>
          <w:kern w:val="2"/>
          <w:sz w:val="24"/>
          <w:szCs w:val="24"/>
          <w:highlight w:val="none"/>
        </w:rPr>
        <w:t>房屋建筑工程第三方检测或农村住房危险性认定项目，</w:t>
      </w:r>
      <w:r>
        <w:rPr>
          <w:rFonts w:hint="eastAsia" w:ascii="仿宋" w:hAnsi="仿宋" w:eastAsia="仿宋"/>
          <w:b w:val="0"/>
          <w:bCs w:val="0"/>
          <w:color w:val="auto"/>
          <w:kern w:val="2"/>
          <w:sz w:val="24"/>
          <w:szCs w:val="24"/>
          <w:highlight w:val="none"/>
        </w:rPr>
        <w:t>须提供中标通知书</w:t>
      </w:r>
      <w:r>
        <w:rPr>
          <w:rFonts w:hint="eastAsia" w:ascii="仿宋" w:hAnsi="仿宋" w:eastAsia="仿宋"/>
          <w:color w:val="auto"/>
          <w:sz w:val="24"/>
          <w:szCs w:val="24"/>
          <w:highlight w:val="none"/>
        </w:rPr>
        <w:t>和（或）</w:t>
      </w:r>
      <w:r>
        <w:rPr>
          <w:rFonts w:hint="eastAsia" w:ascii="仿宋" w:hAnsi="仿宋" w:eastAsia="仿宋"/>
          <w:b w:val="0"/>
          <w:bCs w:val="0"/>
          <w:color w:val="auto"/>
          <w:kern w:val="2"/>
          <w:sz w:val="24"/>
          <w:szCs w:val="24"/>
          <w:highlight w:val="none"/>
        </w:rPr>
        <w:t>合同协议书等有效的证明材料）。</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（2）</w:t>
      </w:r>
      <w:r>
        <w:rPr>
          <w:rFonts w:hint="eastAsia" w:ascii="仿宋" w:hAnsi="仿宋" w:eastAsia="仿宋"/>
          <w:b w:val="0"/>
          <w:bCs w:val="0"/>
          <w:color w:val="auto"/>
          <w:kern w:val="2"/>
          <w:sz w:val="24"/>
          <w:szCs w:val="24"/>
          <w:highlight w:val="none"/>
        </w:rPr>
        <w:t>设计负责人：须具备建设行政主管部门颁发的注册建筑师或注册结构工程师执业资格证书，同时具有中级及以上专业技术职称，且为本单位人员（提供劳动合同和社保证明），</w:t>
      </w:r>
      <w:r>
        <w:rPr>
          <w:rFonts w:hint="eastAsia" w:ascii="仿宋" w:hAnsi="仿宋" w:eastAsia="仿宋"/>
          <w:b w:val="0"/>
          <w:bCs w:val="0"/>
          <w:color w:val="auto"/>
          <w:kern w:val="2"/>
          <w:sz w:val="24"/>
          <w:szCs w:val="24"/>
          <w:highlight w:val="none"/>
        </w:rPr>
        <w:t>近三年（</w:t>
      </w:r>
      <w:r>
        <w:rPr>
          <w:rFonts w:ascii="仿宋" w:hAnsi="仿宋" w:eastAsia="仿宋"/>
          <w:b w:val="0"/>
          <w:bCs w:val="0"/>
          <w:color w:val="auto"/>
          <w:kern w:val="2"/>
          <w:sz w:val="24"/>
          <w:szCs w:val="24"/>
          <w:highlight w:val="none"/>
        </w:rPr>
        <w:t>2017年1月1日起至今）至少承担过1个及以上的类似项目设计业绩。（</w:t>
      </w:r>
      <w:r>
        <w:rPr>
          <w:rFonts w:hint="eastAsia" w:ascii="仿宋" w:hAnsi="仿宋" w:eastAsia="仿宋"/>
          <w:b w:val="0"/>
          <w:bCs w:val="0"/>
          <w:color w:val="auto"/>
          <w:kern w:val="2"/>
          <w:sz w:val="24"/>
          <w:szCs w:val="24"/>
          <w:highlight w:val="none"/>
        </w:rPr>
        <w:t>此处的类似项目设计业绩指</w:t>
      </w:r>
      <w:r>
        <w:rPr>
          <w:rFonts w:hint="eastAsia" w:ascii="仿宋" w:hAnsi="仿宋" w:eastAsia="仿宋"/>
          <w:color w:val="auto"/>
          <w:sz w:val="24"/>
          <w:szCs w:val="24"/>
          <w:highlight w:val="none"/>
        </w:rPr>
        <w:t>签约合同金额</w:t>
      </w:r>
      <w:r>
        <w:rPr>
          <w:rFonts w:hint="eastAsia" w:ascii="仿宋" w:hAnsi="仿宋" w:eastAsia="仿宋"/>
          <w:b w:val="0"/>
          <w:bCs w:val="0"/>
          <w:color w:val="auto"/>
          <w:kern w:val="2"/>
          <w:sz w:val="24"/>
          <w:szCs w:val="24"/>
          <w:highlight w:val="none"/>
        </w:rPr>
        <w:t>在</w:t>
      </w:r>
      <w:r>
        <w:rPr>
          <w:rFonts w:ascii="仿宋" w:hAnsi="仿宋" w:eastAsia="仿宋"/>
          <w:b w:val="0"/>
          <w:bCs w:val="0"/>
          <w:color w:val="auto"/>
          <w:kern w:val="2"/>
          <w:sz w:val="24"/>
          <w:szCs w:val="24"/>
          <w:highlight w:val="none"/>
        </w:rPr>
        <w:t>200万元及以上的房屋建筑工程设计项目，</w:t>
      </w:r>
      <w:r>
        <w:rPr>
          <w:rFonts w:hint="eastAsia" w:ascii="仿宋" w:hAnsi="仿宋" w:eastAsia="仿宋"/>
          <w:b w:val="0"/>
          <w:bCs w:val="0"/>
          <w:color w:val="auto"/>
          <w:kern w:val="2"/>
          <w:sz w:val="24"/>
          <w:szCs w:val="24"/>
          <w:highlight w:val="none"/>
        </w:rPr>
        <w:t>须提供中标通知书</w:t>
      </w:r>
      <w:r>
        <w:rPr>
          <w:rFonts w:hint="eastAsia" w:ascii="仿宋" w:hAnsi="仿宋" w:eastAsia="仿宋"/>
          <w:color w:val="auto"/>
          <w:sz w:val="24"/>
          <w:szCs w:val="24"/>
          <w:highlight w:val="none"/>
        </w:rPr>
        <w:t>和（或）</w:t>
      </w:r>
      <w:r>
        <w:rPr>
          <w:rFonts w:hint="eastAsia" w:ascii="仿宋" w:hAnsi="仿宋" w:eastAsia="仿宋"/>
          <w:b w:val="0"/>
          <w:bCs w:val="0"/>
          <w:color w:val="auto"/>
          <w:kern w:val="2"/>
          <w:sz w:val="24"/>
          <w:szCs w:val="24"/>
          <w:highlight w:val="none"/>
        </w:rPr>
        <w:t>合同协议书等有效的证明材料）。</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3.7  其他要求：</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kern w:val="0"/>
          <w:sz w:val="24"/>
          <w:szCs w:val="24"/>
          <w:highlight w:val="none"/>
        </w:rPr>
      </w:pPr>
      <w:r>
        <w:rPr>
          <w:rFonts w:ascii="仿宋" w:hAnsi="仿宋" w:eastAsia="仿宋"/>
          <w:b w:val="0"/>
          <w:bCs w:val="0"/>
          <w:color w:val="auto"/>
          <w:kern w:val="0"/>
          <w:sz w:val="24"/>
          <w:szCs w:val="24"/>
          <w:highlight w:val="none"/>
        </w:rPr>
        <w:t>（1）</w:t>
      </w:r>
      <w:r>
        <w:rPr>
          <w:rFonts w:hint="eastAsia" w:ascii="仿宋" w:hAnsi="仿宋" w:eastAsia="仿宋"/>
          <w:b w:val="0"/>
          <w:bCs w:val="0"/>
          <w:color w:val="auto"/>
          <w:kern w:val="0"/>
          <w:sz w:val="24"/>
          <w:szCs w:val="24"/>
          <w:highlight w:val="none"/>
        </w:rPr>
        <w:t>本次招标</w:t>
      </w:r>
      <w:r>
        <w:rPr>
          <w:rFonts w:ascii="仿宋" w:hAnsi="仿宋" w:eastAsia="仿宋"/>
          <w:b w:val="0"/>
          <w:bCs w:val="0"/>
          <w:color w:val="auto"/>
          <w:kern w:val="0"/>
          <w:sz w:val="24"/>
          <w:szCs w:val="24"/>
          <w:highlight w:val="none"/>
          <w:u w:val="single"/>
        </w:rPr>
        <w:t xml:space="preserve"> 接受 </w:t>
      </w:r>
      <w:r>
        <w:rPr>
          <w:rFonts w:hint="eastAsia" w:ascii="仿宋" w:hAnsi="仿宋" w:eastAsia="仿宋"/>
          <w:b w:val="0"/>
          <w:bCs w:val="0"/>
          <w:color w:val="auto"/>
          <w:kern w:val="0"/>
          <w:sz w:val="24"/>
          <w:szCs w:val="24"/>
          <w:highlight w:val="none"/>
        </w:rPr>
        <w:t>联合体投标。联合体投标的，应满足下列要求：</w:t>
      </w:r>
    </w:p>
    <w:p>
      <w:pPr>
        <w:pageBreakBefore w:val="0"/>
        <w:kinsoku/>
        <w:wordWrap/>
        <w:overflowPunct/>
        <w:topLinePunct w:val="0"/>
        <w:autoSpaceDE/>
        <w:bidi w:val="0"/>
        <w:snapToGrid/>
        <w:spacing w:line="360" w:lineRule="auto"/>
        <w:ind w:firstLine="600" w:firstLineChars="250"/>
        <w:textAlignment w:val="auto"/>
        <w:rPr>
          <w:rFonts w:ascii="仿宋" w:hAnsi="仿宋" w:eastAsia="仿宋"/>
          <w:color w:val="auto"/>
          <w:kern w:val="0"/>
          <w:sz w:val="24"/>
          <w:szCs w:val="24"/>
          <w:highlight w:val="none"/>
        </w:rPr>
      </w:pPr>
      <w:r>
        <w:rPr>
          <w:rFonts w:hint="eastAsia" w:ascii="仿宋" w:hAnsi="仿宋" w:eastAsia="仿宋"/>
          <w:b w:val="0"/>
          <w:bCs w:val="0"/>
          <w:color w:val="auto"/>
          <w:kern w:val="0"/>
          <w:sz w:val="24"/>
          <w:szCs w:val="24"/>
          <w:highlight w:val="none"/>
        </w:rPr>
        <w:t>①</w:t>
      </w:r>
      <w:r>
        <w:rPr>
          <w:rFonts w:ascii="仿宋" w:hAnsi="仿宋" w:eastAsia="仿宋"/>
          <w:b w:val="0"/>
          <w:bCs w:val="0"/>
          <w:color w:val="auto"/>
          <w:kern w:val="0"/>
          <w:sz w:val="24"/>
          <w:szCs w:val="24"/>
          <w:highlight w:val="none"/>
        </w:rPr>
        <w:t>.联合体以承担房屋抗震</w:t>
      </w:r>
      <w:r>
        <w:rPr>
          <w:rFonts w:hint="eastAsia" w:ascii="仿宋" w:hAnsi="仿宋" w:eastAsia="仿宋"/>
          <w:b w:val="0"/>
          <w:bCs w:val="0"/>
          <w:color w:val="auto"/>
          <w:kern w:val="0"/>
          <w:sz w:val="24"/>
          <w:szCs w:val="24"/>
          <w:highlight w:val="none"/>
        </w:rPr>
        <w:t>鉴定任务的主体作为联合体牵头单位。</w:t>
      </w:r>
    </w:p>
    <w:p>
      <w:pPr>
        <w:pageBreakBefore w:val="0"/>
        <w:kinsoku/>
        <w:wordWrap/>
        <w:overflowPunct/>
        <w:topLinePunct w:val="0"/>
        <w:autoSpaceDE/>
        <w:bidi w:val="0"/>
        <w:snapToGrid/>
        <w:spacing w:line="360" w:lineRule="auto"/>
        <w:ind w:firstLine="600" w:firstLineChars="250"/>
        <w:textAlignment w:val="auto"/>
        <w:rPr>
          <w:rFonts w:ascii="仿宋" w:hAnsi="仿宋" w:eastAsia="仿宋"/>
          <w:color w:val="auto"/>
          <w:kern w:val="0"/>
          <w:sz w:val="24"/>
          <w:szCs w:val="24"/>
          <w:highlight w:val="none"/>
        </w:rPr>
      </w:pPr>
      <w:r>
        <w:rPr>
          <w:rFonts w:hint="eastAsia" w:ascii="仿宋" w:hAnsi="仿宋" w:eastAsia="仿宋"/>
          <w:b w:val="0"/>
          <w:bCs w:val="0"/>
          <w:color w:val="auto"/>
          <w:kern w:val="0"/>
          <w:sz w:val="24"/>
          <w:szCs w:val="24"/>
          <w:highlight w:val="none"/>
        </w:rPr>
        <w:t>②</w:t>
      </w:r>
      <w:r>
        <w:rPr>
          <w:rFonts w:ascii="仿宋" w:hAnsi="仿宋" w:eastAsia="仿宋"/>
          <w:b w:val="0"/>
          <w:bCs w:val="0"/>
          <w:color w:val="auto"/>
          <w:kern w:val="0"/>
          <w:sz w:val="24"/>
          <w:szCs w:val="24"/>
          <w:highlight w:val="none"/>
        </w:rPr>
        <w:t>.本项目仅接受2家（含）以内投标人组成的联合体报名参加投标。</w:t>
      </w:r>
    </w:p>
    <w:p>
      <w:pPr>
        <w:pageBreakBefore w:val="0"/>
        <w:kinsoku/>
        <w:wordWrap/>
        <w:overflowPunct/>
        <w:topLinePunct w:val="0"/>
        <w:autoSpaceDE/>
        <w:bidi w:val="0"/>
        <w:snapToGrid/>
        <w:spacing w:line="360" w:lineRule="auto"/>
        <w:ind w:left="120" w:leftChars="57" w:firstLine="480" w:firstLineChars="200"/>
        <w:textAlignment w:val="auto"/>
        <w:rPr>
          <w:rFonts w:ascii="仿宋" w:hAnsi="仿宋" w:eastAsia="仿宋"/>
          <w:color w:val="auto"/>
          <w:kern w:val="0"/>
          <w:sz w:val="24"/>
          <w:szCs w:val="24"/>
          <w:highlight w:val="none"/>
        </w:rPr>
      </w:pPr>
      <w:r>
        <w:rPr>
          <w:rFonts w:hint="eastAsia" w:ascii="仿宋" w:hAnsi="仿宋" w:eastAsia="仿宋"/>
          <w:b w:val="0"/>
          <w:bCs w:val="0"/>
          <w:color w:val="auto"/>
          <w:kern w:val="0"/>
          <w:sz w:val="24"/>
          <w:szCs w:val="24"/>
          <w:highlight w:val="none"/>
        </w:rPr>
        <w:t>③</w:t>
      </w:r>
      <w:r>
        <w:rPr>
          <w:rFonts w:ascii="仿宋" w:hAnsi="仿宋" w:eastAsia="仿宋"/>
          <w:b w:val="0"/>
          <w:bCs w:val="0"/>
          <w:color w:val="auto"/>
          <w:kern w:val="0"/>
          <w:sz w:val="24"/>
          <w:szCs w:val="24"/>
          <w:highlight w:val="none"/>
        </w:rPr>
        <w:t>.联合体各方之间均应订立联合体投标协议，约定联合体各方承担的工作和相应的责任，同时约定一个成员作为联合体的主办人，与招标人之间的往来信函等均通过主办人办理；联合体投标协议连同投标文件一并提交给招标人。</w:t>
      </w:r>
    </w:p>
    <w:p>
      <w:pPr>
        <w:pageBreakBefore w:val="0"/>
        <w:kinsoku/>
        <w:wordWrap/>
        <w:overflowPunct/>
        <w:topLinePunct w:val="0"/>
        <w:autoSpaceDE/>
        <w:bidi w:val="0"/>
        <w:snapToGrid/>
        <w:spacing w:line="360" w:lineRule="auto"/>
        <w:ind w:left="120" w:leftChars="57" w:firstLine="480" w:firstLineChars="200"/>
        <w:textAlignment w:val="auto"/>
        <w:rPr>
          <w:rFonts w:ascii="仿宋" w:hAnsi="仿宋" w:eastAsia="仿宋"/>
          <w:color w:val="auto"/>
          <w:kern w:val="0"/>
          <w:sz w:val="24"/>
          <w:szCs w:val="24"/>
          <w:highlight w:val="none"/>
        </w:rPr>
      </w:pPr>
      <w:r>
        <w:rPr>
          <w:rFonts w:hint="eastAsia" w:ascii="仿宋" w:hAnsi="仿宋" w:eastAsia="仿宋"/>
          <w:b w:val="0"/>
          <w:bCs w:val="0"/>
          <w:color w:val="auto"/>
          <w:kern w:val="0"/>
          <w:sz w:val="24"/>
          <w:szCs w:val="24"/>
          <w:highlight w:val="none"/>
        </w:rPr>
        <w:t>④</w:t>
      </w:r>
      <w:r>
        <w:rPr>
          <w:rFonts w:ascii="仿宋" w:hAnsi="仿宋" w:eastAsia="仿宋"/>
          <w:b w:val="0"/>
          <w:bCs w:val="0"/>
          <w:color w:val="auto"/>
          <w:kern w:val="0"/>
          <w:sz w:val="24"/>
          <w:szCs w:val="24"/>
          <w:highlight w:val="none"/>
        </w:rPr>
        <w:t>.订立联合体投标协议后，联合体各方不得再单独或组成新的联合体参加同一项目的投标。</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0"/>
          <w:sz w:val="24"/>
          <w:szCs w:val="24"/>
          <w:highlight w:val="none"/>
        </w:rPr>
        <w:t>（2）</w:t>
      </w:r>
      <w:r>
        <w:rPr>
          <w:rFonts w:hint="eastAsia" w:ascii="仿宋" w:hAnsi="仿宋" w:eastAsia="仿宋"/>
          <w:b w:val="0"/>
          <w:bCs w:val="0"/>
          <w:color w:val="auto"/>
          <w:kern w:val="0"/>
          <w:sz w:val="24"/>
          <w:szCs w:val="24"/>
          <w:highlight w:val="none"/>
        </w:rPr>
        <w:t>云南省省外企业：</w:t>
      </w:r>
      <w:r>
        <w:rPr>
          <w:rFonts w:hint="eastAsia" w:ascii="仿宋" w:hAnsi="仿宋" w:eastAsia="仿宋"/>
          <w:color w:val="auto"/>
          <w:kern w:val="0"/>
          <w:sz w:val="24"/>
          <w:szCs w:val="24"/>
          <w:highlight w:val="none"/>
        </w:rPr>
        <w:t>具备有效入滇备案证或</w:t>
      </w:r>
      <w:r>
        <w:rPr>
          <w:rFonts w:hint="eastAsia" w:ascii="仿宋" w:hAnsi="仿宋" w:eastAsia="仿宋"/>
          <w:color w:val="auto"/>
          <w:kern w:val="0"/>
          <w:sz w:val="24"/>
          <w:szCs w:val="24"/>
          <w:highlight w:val="none"/>
        </w:rPr>
        <w:t>已按</w:t>
      </w:r>
      <w:r>
        <w:rPr>
          <w:rFonts w:hint="eastAsia" w:ascii="仿宋" w:hAnsi="仿宋" w:eastAsia="仿宋"/>
          <w:b w:val="0"/>
          <w:bCs w:val="0"/>
          <w:color w:val="auto"/>
          <w:kern w:val="0"/>
          <w:sz w:val="24"/>
          <w:szCs w:val="24"/>
          <w:highlight w:val="none"/>
        </w:rPr>
        <w:t>照相关要求</w:t>
      </w:r>
      <w:r>
        <w:rPr>
          <w:rFonts w:hint="eastAsia" w:ascii="仿宋" w:hAnsi="仿宋" w:eastAsia="仿宋"/>
          <w:b w:val="0"/>
          <w:bCs w:val="0"/>
          <w:color w:val="auto"/>
          <w:kern w:val="2"/>
          <w:sz w:val="24"/>
          <w:szCs w:val="24"/>
          <w:highlight w:val="none"/>
        </w:rPr>
        <w:t>办理入滇信息登记。</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ascii="仿宋" w:hAnsi="仿宋" w:eastAsia="仿宋"/>
          <w:b w:val="0"/>
          <w:bCs w:val="0"/>
          <w:color w:val="auto"/>
          <w:kern w:val="2"/>
          <w:sz w:val="24"/>
          <w:szCs w:val="24"/>
          <w:highlight w:val="none"/>
        </w:rPr>
        <w:t>3.8 资格审查方式：资格后审。</w:t>
      </w:r>
    </w:p>
    <w:p>
      <w:pPr>
        <w:pStyle w:val="4"/>
        <w:pageBreakBefore w:val="0"/>
        <w:kinsoku/>
        <w:wordWrap/>
        <w:overflowPunct/>
        <w:topLinePunct w:val="0"/>
        <w:autoSpaceDE/>
        <w:bidi w:val="0"/>
        <w:snapToGrid/>
        <w:spacing w:line="360" w:lineRule="auto"/>
        <w:textAlignment w:val="auto"/>
        <w:rPr>
          <w:rFonts w:ascii="仿宋" w:hAnsi="仿宋" w:eastAsia="仿宋"/>
          <w:color w:val="auto"/>
          <w:sz w:val="24"/>
          <w:szCs w:val="24"/>
          <w:highlight w:val="none"/>
        </w:rPr>
      </w:pPr>
      <w:bookmarkStart w:id="53" w:name="_Toc361508565"/>
      <w:bookmarkStart w:id="54" w:name="_Toc384308190"/>
      <w:bookmarkStart w:id="55" w:name="_Toc152042291"/>
      <w:bookmarkStart w:id="56" w:name="_Toc247527538"/>
      <w:bookmarkStart w:id="57" w:name="_Toc24691"/>
      <w:bookmarkStart w:id="58" w:name="_Toc21042"/>
      <w:bookmarkStart w:id="59" w:name="_Toc1276"/>
      <w:bookmarkStart w:id="60" w:name="_Toc20961"/>
      <w:bookmarkStart w:id="61" w:name="_Toc300834932"/>
      <w:bookmarkStart w:id="62" w:name="_Toc8972"/>
      <w:bookmarkStart w:id="63" w:name="_Toc503948510"/>
      <w:bookmarkStart w:id="64" w:name="_Toc352703547"/>
      <w:bookmarkStart w:id="65" w:name="_Toc391393942"/>
      <w:bookmarkStart w:id="66" w:name="_Toc370676263"/>
      <w:bookmarkStart w:id="67" w:name="_Toc3597"/>
      <w:bookmarkStart w:id="68" w:name="_Toc19469"/>
      <w:bookmarkStart w:id="69" w:name="_Toc247513937"/>
      <w:bookmarkStart w:id="70" w:name="_Toc144974483"/>
      <w:bookmarkStart w:id="71" w:name="_Toc152045515"/>
      <w:r>
        <w:rPr>
          <w:rFonts w:ascii="仿宋" w:hAnsi="仿宋" w:eastAsia="仿宋"/>
          <w:color w:val="auto"/>
          <w:kern w:val="2"/>
          <w:sz w:val="24"/>
          <w:szCs w:val="24"/>
          <w:highlight w:val="none"/>
        </w:rPr>
        <w:t xml:space="preserve">4. </w:t>
      </w:r>
      <w:bookmarkEnd w:id="53"/>
      <w:bookmarkEnd w:id="54"/>
      <w:bookmarkStart w:id="72" w:name="_Toc384308192"/>
      <w:bookmarkStart w:id="73" w:name="_Toc361508567"/>
      <w:r>
        <w:rPr>
          <w:rFonts w:hint="eastAsia" w:ascii="仿宋" w:hAnsi="仿宋" w:eastAsia="仿宋"/>
          <w:color w:val="auto"/>
          <w:kern w:val="2"/>
          <w:sz w:val="24"/>
          <w:szCs w:val="24"/>
          <w:highlight w:val="none"/>
        </w:rPr>
        <w:t>投标报名及</w:t>
      </w:r>
      <w:r>
        <w:rPr>
          <w:rFonts w:ascii="仿宋" w:hAnsi="仿宋" w:eastAsia="仿宋"/>
          <w:color w:val="auto"/>
          <w:kern w:val="2"/>
          <w:sz w:val="24"/>
          <w:szCs w:val="24"/>
          <w:highlight w:val="none"/>
        </w:rPr>
        <w:t>招标文件的获取</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ascii="仿宋" w:hAnsi="仿宋" w:eastAsia="仿宋" w:cs="宋体"/>
          <w:b w:val="0"/>
          <w:bCs/>
          <w:color w:val="auto"/>
          <w:kern w:val="2"/>
          <w:sz w:val="24"/>
          <w:szCs w:val="24"/>
          <w:highlight w:val="none"/>
        </w:rPr>
        <w:t xml:space="preserve">4.1 </w:t>
      </w:r>
      <w:r>
        <w:rPr>
          <w:rFonts w:hint="eastAsia" w:ascii="仿宋" w:hAnsi="仿宋" w:eastAsia="仿宋" w:cs="宋体"/>
          <w:b w:val="0"/>
          <w:bCs/>
          <w:color w:val="auto"/>
          <w:kern w:val="2"/>
          <w:sz w:val="24"/>
          <w:szCs w:val="24"/>
          <w:highlight w:val="none"/>
        </w:rPr>
        <w:t>凡有意参加投标者</w:t>
      </w:r>
      <w:r>
        <w:rPr>
          <w:rFonts w:hint="eastAsia" w:ascii="仿宋" w:hAnsi="仿宋" w:eastAsia="仿宋" w:cs="宋体"/>
          <w:bCs/>
          <w:color w:val="auto"/>
          <w:sz w:val="24"/>
          <w:szCs w:val="24"/>
          <w:highlight w:val="none"/>
        </w:rPr>
        <w:t>，</w:t>
      </w:r>
      <w:r>
        <w:rPr>
          <w:rFonts w:hint="eastAsia" w:ascii="仿宋" w:hAnsi="仿宋" w:eastAsia="仿宋" w:cs="宋体"/>
          <w:b w:val="0"/>
          <w:bCs/>
          <w:color w:val="auto"/>
          <w:kern w:val="2"/>
          <w:sz w:val="24"/>
          <w:szCs w:val="24"/>
          <w:highlight w:val="none"/>
        </w:rPr>
        <w:t>请于</w:t>
      </w:r>
      <w:r>
        <w:rPr>
          <w:rFonts w:ascii="仿宋" w:hAnsi="仿宋" w:eastAsia="仿宋" w:cs="宋体"/>
          <w:b w:val="0"/>
          <w:bCs/>
          <w:color w:val="auto"/>
          <w:kern w:val="2"/>
          <w:sz w:val="24"/>
          <w:szCs w:val="24"/>
          <w:highlight w:val="none"/>
        </w:rPr>
        <w:t>2020年6月</w:t>
      </w:r>
      <w:r>
        <w:rPr>
          <w:rFonts w:hint="eastAsia" w:ascii="仿宋" w:hAnsi="仿宋" w:eastAsia="仿宋" w:cs="宋体"/>
          <w:b w:val="0"/>
          <w:bCs/>
          <w:color w:val="auto"/>
          <w:kern w:val="2"/>
          <w:sz w:val="24"/>
          <w:szCs w:val="24"/>
          <w:highlight w:val="none"/>
          <w:lang w:val="en-US" w:eastAsia="zh-CN"/>
        </w:rPr>
        <w:t>29</w:t>
      </w:r>
      <w:r>
        <w:rPr>
          <w:rFonts w:hint="eastAsia" w:ascii="仿宋" w:hAnsi="仿宋" w:eastAsia="仿宋" w:cs="宋体"/>
          <w:b w:val="0"/>
          <w:bCs/>
          <w:color w:val="auto"/>
          <w:kern w:val="2"/>
          <w:sz w:val="24"/>
          <w:szCs w:val="24"/>
          <w:highlight w:val="none"/>
        </w:rPr>
        <w:t>日</w:t>
      </w:r>
      <w:r>
        <w:rPr>
          <w:rFonts w:ascii="仿宋" w:hAnsi="仿宋" w:eastAsia="仿宋" w:cs="宋体"/>
          <w:b w:val="0"/>
          <w:bCs/>
          <w:color w:val="auto"/>
          <w:kern w:val="2"/>
          <w:sz w:val="24"/>
          <w:szCs w:val="24"/>
          <w:highlight w:val="none"/>
        </w:rPr>
        <w:t>9时00分至2020年</w:t>
      </w:r>
      <w:r>
        <w:rPr>
          <w:rFonts w:hint="eastAsia" w:ascii="仿宋" w:hAnsi="仿宋" w:eastAsia="仿宋" w:cs="宋体"/>
          <w:b w:val="0"/>
          <w:bCs/>
          <w:color w:val="auto"/>
          <w:kern w:val="2"/>
          <w:sz w:val="24"/>
          <w:szCs w:val="24"/>
          <w:highlight w:val="none"/>
          <w:lang w:val="en-US" w:eastAsia="zh-CN"/>
        </w:rPr>
        <w:t>7</w:t>
      </w:r>
      <w:r>
        <w:rPr>
          <w:rFonts w:ascii="仿宋" w:hAnsi="仿宋" w:eastAsia="仿宋" w:cs="宋体"/>
          <w:b w:val="0"/>
          <w:bCs/>
          <w:color w:val="auto"/>
          <w:kern w:val="2"/>
          <w:sz w:val="24"/>
          <w:szCs w:val="24"/>
          <w:highlight w:val="none"/>
        </w:rPr>
        <w:t>月</w:t>
      </w:r>
      <w:r>
        <w:rPr>
          <w:rFonts w:hint="eastAsia" w:ascii="仿宋" w:hAnsi="仿宋" w:eastAsia="仿宋" w:cs="宋体"/>
          <w:b w:val="0"/>
          <w:bCs/>
          <w:color w:val="auto"/>
          <w:kern w:val="2"/>
          <w:sz w:val="24"/>
          <w:szCs w:val="24"/>
          <w:highlight w:val="none"/>
          <w:lang w:val="en-US" w:eastAsia="zh-CN"/>
        </w:rPr>
        <w:t>3</w:t>
      </w:r>
      <w:r>
        <w:rPr>
          <w:rFonts w:hint="eastAsia" w:ascii="仿宋" w:hAnsi="仿宋" w:eastAsia="仿宋" w:cs="宋体"/>
          <w:b w:val="0"/>
          <w:bCs/>
          <w:color w:val="auto"/>
          <w:kern w:val="2"/>
          <w:sz w:val="24"/>
          <w:szCs w:val="24"/>
          <w:highlight w:val="none"/>
        </w:rPr>
        <w:t>日</w:t>
      </w:r>
      <w:r>
        <w:rPr>
          <w:rFonts w:ascii="仿宋" w:hAnsi="仿宋" w:eastAsia="仿宋" w:cs="宋体"/>
          <w:b w:val="0"/>
          <w:bCs/>
          <w:color w:val="auto"/>
          <w:kern w:val="2"/>
          <w:sz w:val="24"/>
          <w:szCs w:val="24"/>
          <w:highlight w:val="none"/>
        </w:rPr>
        <w:t>17时00分</w:t>
      </w:r>
      <w:r>
        <w:rPr>
          <w:rFonts w:hint="eastAsia" w:ascii="仿宋" w:hAnsi="仿宋" w:eastAsia="仿宋" w:cs="宋体"/>
          <w:b w:val="0"/>
          <w:bCs/>
          <w:color w:val="auto"/>
          <w:kern w:val="2"/>
          <w:sz w:val="24"/>
          <w:szCs w:val="24"/>
          <w:highlight w:val="none"/>
        </w:rPr>
        <w:t>，登录普洱市公共资源交易电子服务系统网站（网址：</w:t>
      </w:r>
      <w:r>
        <w:rPr>
          <w:rFonts w:ascii="仿宋" w:hAnsi="仿宋" w:eastAsia="仿宋" w:cs="宋体"/>
          <w:b w:val="0"/>
          <w:bCs/>
          <w:color w:val="auto"/>
          <w:kern w:val="2"/>
          <w:sz w:val="24"/>
          <w:szCs w:val="24"/>
          <w:highlight w:val="none"/>
        </w:rPr>
        <w:t>http://www.pesggzyjyxxw.com），凭企业数字证书（CA）在网上获取招标文件及其它招标资料。未办理企业数字证书（CA）的企业需要按照云南省公共资源交易电子认证的要求，办理企业数字证书（CA），并在普洱市公共资源交易电子服务系统网站完成注册通过后，便可获取招标文件，此为获取招标文件的唯一途径。</w:t>
      </w:r>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bCs/>
          <w:color w:val="auto"/>
          <w:sz w:val="24"/>
          <w:szCs w:val="24"/>
          <w:highlight w:val="none"/>
        </w:rPr>
      </w:pPr>
      <w:r>
        <w:rPr>
          <w:rFonts w:ascii="仿宋" w:hAnsi="仿宋" w:eastAsia="仿宋" w:cs="宋体"/>
          <w:b w:val="0"/>
          <w:bCs/>
          <w:color w:val="auto"/>
          <w:kern w:val="2"/>
          <w:sz w:val="24"/>
          <w:szCs w:val="24"/>
          <w:highlight w:val="none"/>
        </w:rPr>
        <w:t xml:space="preserve">4.2 </w:t>
      </w:r>
      <w:r>
        <w:rPr>
          <w:rFonts w:hint="eastAsia" w:ascii="仿宋" w:hAnsi="仿宋" w:eastAsia="仿宋" w:cs="宋体"/>
          <w:b w:val="0"/>
          <w:bCs/>
          <w:color w:val="auto"/>
          <w:kern w:val="2"/>
          <w:sz w:val="24"/>
          <w:szCs w:val="24"/>
          <w:highlight w:val="none"/>
        </w:rPr>
        <w:t>其他要求</w:t>
      </w:r>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bCs/>
          <w:color w:val="auto"/>
          <w:sz w:val="24"/>
          <w:szCs w:val="24"/>
          <w:highlight w:val="none"/>
        </w:rPr>
      </w:pPr>
      <w:r>
        <w:rPr>
          <w:rFonts w:ascii="仿宋" w:hAnsi="仿宋" w:eastAsia="仿宋" w:cs="宋体"/>
          <w:b w:val="0"/>
          <w:bCs/>
          <w:color w:val="auto"/>
          <w:kern w:val="2"/>
          <w:sz w:val="24"/>
          <w:szCs w:val="24"/>
          <w:highlight w:val="none"/>
        </w:rPr>
        <w:t>4.2.1凡有意参加投标者，除登录普洱市公共资源交易电子服务系统获取电子招标文件外，需于</w:t>
      </w:r>
      <w:r>
        <w:rPr>
          <w:rFonts w:ascii="仿宋" w:hAnsi="仿宋" w:eastAsia="仿宋" w:cs="宋体"/>
          <w:b w:val="0"/>
          <w:bCs/>
          <w:color w:val="auto"/>
          <w:kern w:val="2"/>
          <w:sz w:val="24"/>
          <w:szCs w:val="24"/>
          <w:highlight w:val="none"/>
        </w:rPr>
        <w:t>2020年6月</w:t>
      </w:r>
      <w:r>
        <w:rPr>
          <w:rFonts w:hint="eastAsia" w:ascii="仿宋" w:hAnsi="仿宋" w:eastAsia="仿宋" w:cs="宋体"/>
          <w:b w:val="0"/>
          <w:bCs/>
          <w:color w:val="auto"/>
          <w:kern w:val="2"/>
          <w:sz w:val="24"/>
          <w:szCs w:val="24"/>
          <w:highlight w:val="none"/>
          <w:lang w:val="en-US" w:eastAsia="zh-CN"/>
        </w:rPr>
        <w:t>29</w:t>
      </w:r>
      <w:r>
        <w:rPr>
          <w:rFonts w:ascii="仿宋" w:hAnsi="仿宋" w:eastAsia="仿宋" w:cs="宋体"/>
          <w:b w:val="0"/>
          <w:bCs/>
          <w:color w:val="auto"/>
          <w:kern w:val="2"/>
          <w:sz w:val="24"/>
          <w:szCs w:val="24"/>
          <w:highlight w:val="none"/>
        </w:rPr>
        <w:t>日至2020年</w:t>
      </w:r>
      <w:r>
        <w:rPr>
          <w:rFonts w:hint="eastAsia" w:ascii="仿宋" w:hAnsi="仿宋" w:eastAsia="仿宋" w:cs="宋体"/>
          <w:b w:val="0"/>
          <w:bCs/>
          <w:color w:val="auto"/>
          <w:kern w:val="2"/>
          <w:sz w:val="24"/>
          <w:szCs w:val="24"/>
          <w:highlight w:val="none"/>
          <w:lang w:val="en-US" w:eastAsia="zh-CN"/>
        </w:rPr>
        <w:t>7</w:t>
      </w:r>
      <w:r>
        <w:rPr>
          <w:rFonts w:ascii="仿宋" w:hAnsi="仿宋" w:eastAsia="仿宋" w:cs="宋体"/>
          <w:b w:val="0"/>
          <w:bCs/>
          <w:color w:val="auto"/>
          <w:kern w:val="2"/>
          <w:sz w:val="24"/>
          <w:szCs w:val="24"/>
          <w:highlight w:val="none"/>
        </w:rPr>
        <w:t>月</w:t>
      </w:r>
      <w:r>
        <w:rPr>
          <w:rFonts w:hint="eastAsia" w:ascii="仿宋" w:hAnsi="仿宋" w:eastAsia="仿宋" w:cs="宋体"/>
          <w:b w:val="0"/>
          <w:bCs/>
          <w:color w:val="auto"/>
          <w:kern w:val="2"/>
          <w:sz w:val="24"/>
          <w:szCs w:val="24"/>
          <w:highlight w:val="none"/>
          <w:lang w:val="en-US" w:eastAsia="zh-CN"/>
        </w:rPr>
        <w:t>3</w:t>
      </w:r>
      <w:r>
        <w:rPr>
          <w:rFonts w:ascii="仿宋" w:hAnsi="仿宋" w:eastAsia="仿宋" w:cs="宋体"/>
          <w:b w:val="0"/>
          <w:bCs/>
          <w:color w:val="auto"/>
          <w:kern w:val="2"/>
          <w:sz w:val="24"/>
          <w:szCs w:val="24"/>
          <w:highlight w:val="none"/>
        </w:rPr>
        <w:t>日</w:t>
      </w:r>
      <w:r>
        <w:rPr>
          <w:rFonts w:hint="eastAsia" w:ascii="仿宋" w:hAnsi="仿宋" w:eastAsia="仿宋" w:cs="宋体"/>
          <w:b w:val="0"/>
          <w:bCs/>
          <w:color w:val="auto"/>
          <w:kern w:val="2"/>
          <w:sz w:val="24"/>
          <w:szCs w:val="24"/>
          <w:highlight w:val="none"/>
        </w:rPr>
        <w:t>（节假日除外），每日上午</w:t>
      </w:r>
      <w:r>
        <w:rPr>
          <w:rFonts w:ascii="仿宋" w:hAnsi="仿宋" w:eastAsia="仿宋" w:cs="宋体"/>
          <w:b w:val="0"/>
          <w:bCs/>
          <w:color w:val="auto"/>
          <w:kern w:val="2"/>
          <w:sz w:val="24"/>
          <w:szCs w:val="24"/>
          <w:highlight w:val="none"/>
        </w:rPr>
        <w:t>9时至11时，下午15时至17时，在</w:t>
      </w:r>
      <w:r>
        <w:rPr>
          <w:rFonts w:hint="eastAsia" w:ascii="仿宋" w:hAnsi="仿宋" w:eastAsia="仿宋" w:cs="宋体"/>
          <w:b w:val="0"/>
          <w:bCs/>
          <w:color w:val="auto"/>
          <w:kern w:val="2"/>
          <w:sz w:val="24"/>
          <w:szCs w:val="24"/>
          <w:highlight w:val="none"/>
          <w:u w:val="single"/>
        </w:rPr>
        <w:t>普洱市普平工程招标有限责任公司澜沧分公司（澜沧县勐朗镇丽水嘉园三组团</w:t>
      </w:r>
      <w:r>
        <w:rPr>
          <w:rFonts w:ascii="仿宋" w:hAnsi="仿宋" w:eastAsia="仿宋" w:cs="宋体"/>
          <w:b w:val="0"/>
          <w:bCs/>
          <w:color w:val="auto"/>
          <w:kern w:val="2"/>
          <w:sz w:val="24"/>
          <w:szCs w:val="24"/>
          <w:highlight w:val="none"/>
          <w:u w:val="single"/>
        </w:rPr>
        <w:t>16号（佛房河中段））</w:t>
      </w:r>
      <w:r>
        <w:rPr>
          <w:rFonts w:hint="eastAsia" w:ascii="仿宋" w:hAnsi="仿宋" w:eastAsia="仿宋" w:cs="宋体"/>
          <w:b w:val="0"/>
          <w:bCs/>
          <w:color w:val="auto"/>
          <w:kern w:val="2"/>
          <w:sz w:val="24"/>
          <w:szCs w:val="24"/>
          <w:highlight w:val="none"/>
        </w:rPr>
        <w:t>领取相关纸质资料。招标文件每套售价</w:t>
      </w:r>
      <w:r>
        <w:rPr>
          <w:rFonts w:hint="eastAsia" w:ascii="宋体" w:hAnsi="宋体" w:cs="宋体"/>
          <w:b w:val="0"/>
          <w:bCs/>
          <w:color w:val="auto"/>
          <w:kern w:val="2"/>
          <w:sz w:val="24"/>
          <w:szCs w:val="24"/>
          <w:highlight w:val="none"/>
        </w:rPr>
        <w:t>¥</w:t>
      </w:r>
      <w:r>
        <w:rPr>
          <w:rFonts w:ascii="仿宋" w:hAnsi="仿宋" w:eastAsia="仿宋" w:cs="仿宋"/>
          <w:b w:val="0"/>
          <w:bCs/>
          <w:color w:val="auto"/>
          <w:kern w:val="2"/>
          <w:sz w:val="24"/>
          <w:szCs w:val="24"/>
          <w:highlight w:val="none"/>
        </w:rPr>
        <w:t>:600.00</w:t>
      </w:r>
      <w:r>
        <w:rPr>
          <w:rFonts w:hint="eastAsia" w:ascii="仿宋" w:hAnsi="仿宋" w:eastAsia="仿宋" w:cs="宋体"/>
          <w:b w:val="0"/>
          <w:bCs/>
          <w:color w:val="auto"/>
          <w:kern w:val="2"/>
          <w:sz w:val="24"/>
          <w:szCs w:val="24"/>
          <w:highlight w:val="none"/>
        </w:rPr>
        <w:t>元，售后不退。</w:t>
      </w:r>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color w:val="auto"/>
          <w:sz w:val="24"/>
          <w:szCs w:val="24"/>
          <w:highlight w:val="none"/>
        </w:rPr>
      </w:pPr>
      <w:r>
        <w:rPr>
          <w:rFonts w:ascii="仿宋" w:hAnsi="仿宋" w:eastAsia="仿宋" w:cs="宋体"/>
          <w:b w:val="0"/>
          <w:bCs/>
          <w:color w:val="auto"/>
          <w:kern w:val="2"/>
          <w:sz w:val="24"/>
          <w:szCs w:val="24"/>
          <w:highlight w:val="none"/>
        </w:rPr>
        <w:t>4.2.2</w:t>
      </w:r>
      <w:r>
        <w:rPr>
          <w:rFonts w:hint="eastAsia" w:ascii="仿宋" w:hAnsi="仿宋" w:eastAsia="仿宋" w:cs="宋体"/>
          <w:b w:val="0"/>
          <w:bCs w:val="0"/>
          <w:color w:val="auto"/>
          <w:kern w:val="2"/>
          <w:sz w:val="24"/>
          <w:szCs w:val="24"/>
          <w:highlight w:val="none"/>
        </w:rPr>
        <w:t>领取相关纸质资料时请投标人的法定代表人或其授权委托人携带一套以下加盖公章（联合体为牵头单位盖章）并装订成册的证件资料：</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1）联合体协议书（原件，联合体提供，格式附后）；</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 xml:space="preserve">2）营业执照副本（复印件，联合体各方均需提供）； </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 xml:space="preserve">3）资质证书副本（复印件，联合体各方均需提供）； </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4）拟派项目负责人（</w:t>
      </w:r>
      <w:r>
        <w:rPr>
          <w:rFonts w:hint="eastAsia" w:ascii="仿宋" w:hAnsi="仿宋" w:eastAsia="仿宋" w:cs="宋体"/>
          <w:b w:val="0"/>
          <w:bCs w:val="0"/>
          <w:color w:val="auto"/>
          <w:kern w:val="2"/>
          <w:sz w:val="24"/>
          <w:szCs w:val="24"/>
          <w:highlight w:val="none"/>
        </w:rPr>
        <w:t>鉴定负责人）职称证、上岗证及身份证（复印件）；</w:t>
      </w:r>
      <w:r>
        <w:rPr>
          <w:rFonts w:ascii="仿宋" w:hAnsi="仿宋" w:eastAsia="仿宋" w:cs="宋体"/>
          <w:b w:val="0"/>
          <w:bCs w:val="0"/>
          <w:color w:val="auto"/>
          <w:kern w:val="2"/>
          <w:sz w:val="24"/>
          <w:szCs w:val="24"/>
          <w:highlight w:val="none"/>
        </w:rPr>
        <w:t xml:space="preserve"> </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5）拟派设计负责人（加固修缮设计负责人）注册执业资格证书、职称证及身份证（复印件）；</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6）法定代表人身份证明书（原件，</w:t>
      </w:r>
      <w:r>
        <w:rPr>
          <w:rFonts w:hint="eastAsia" w:ascii="仿宋" w:hAnsi="仿宋" w:eastAsia="仿宋" w:cs="宋体"/>
          <w:b w:val="0"/>
          <w:bCs w:val="0"/>
          <w:color w:val="auto"/>
          <w:kern w:val="2"/>
          <w:sz w:val="24"/>
          <w:szCs w:val="24"/>
          <w:highlight w:val="none"/>
        </w:rPr>
        <w:t>联合体各方均需提供</w:t>
      </w:r>
      <w:r>
        <w:rPr>
          <w:rFonts w:hint="eastAsia" w:ascii="仿宋" w:hAnsi="仿宋" w:eastAsia="仿宋" w:cs="宋体"/>
          <w:b w:val="0"/>
          <w:bCs w:val="0"/>
          <w:color w:val="auto"/>
          <w:kern w:val="2"/>
          <w:sz w:val="24"/>
          <w:szCs w:val="24"/>
          <w:highlight w:val="none"/>
        </w:rPr>
        <w:t>）；</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7）法人授权委托书（原件，</w:t>
      </w:r>
      <w:r>
        <w:rPr>
          <w:rFonts w:hint="eastAsia" w:ascii="仿宋" w:hAnsi="仿宋" w:eastAsia="仿宋" w:cs="宋体"/>
          <w:b w:val="0"/>
          <w:bCs w:val="0"/>
          <w:color w:val="auto"/>
          <w:kern w:val="2"/>
          <w:sz w:val="24"/>
          <w:szCs w:val="24"/>
          <w:highlight w:val="none"/>
        </w:rPr>
        <w:t>联合体牵头人提供，</w:t>
      </w:r>
      <w:r>
        <w:rPr>
          <w:rFonts w:hint="eastAsia" w:ascii="仿宋" w:hAnsi="仿宋" w:eastAsia="仿宋" w:cs="宋体"/>
          <w:b w:val="0"/>
          <w:bCs w:val="0"/>
          <w:color w:val="auto"/>
          <w:kern w:val="2"/>
          <w:sz w:val="24"/>
          <w:szCs w:val="24"/>
          <w:highlight w:val="none"/>
        </w:rPr>
        <w:t>法人亲自领取时不用提供）；</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b w:val="0"/>
          <w:bCs w:val="0"/>
          <w:color w:val="auto"/>
          <w:kern w:val="2"/>
          <w:sz w:val="24"/>
          <w:szCs w:val="24"/>
          <w:highlight w:val="none"/>
        </w:rPr>
        <w:t>（</w:t>
      </w:r>
      <w:r>
        <w:rPr>
          <w:rFonts w:ascii="仿宋" w:hAnsi="仿宋" w:eastAsia="仿宋" w:cs="宋体"/>
          <w:b w:val="0"/>
          <w:bCs w:val="0"/>
          <w:color w:val="auto"/>
          <w:kern w:val="2"/>
          <w:sz w:val="24"/>
          <w:szCs w:val="24"/>
          <w:highlight w:val="none"/>
        </w:rPr>
        <w:t>8）法定代表人或其授权委托人的居民身份证（原件及复印件）</w:t>
      </w:r>
      <w:r>
        <w:rPr>
          <w:rFonts w:hint="eastAsia" w:ascii="仿宋" w:hAnsi="仿宋" w:eastAsia="仿宋" w:cs="宋体"/>
          <w:b w:val="0"/>
          <w:bCs w:val="0"/>
          <w:color w:val="auto"/>
          <w:kern w:val="2"/>
          <w:sz w:val="24"/>
          <w:szCs w:val="24"/>
          <w:highlight w:val="none"/>
        </w:rPr>
        <w:t>；</w:t>
      </w:r>
    </w:p>
    <w:p>
      <w:pPr>
        <w:pStyle w:val="2"/>
        <w:pageBreakBefore w:val="0"/>
        <w:kinsoku/>
        <w:wordWrap/>
        <w:overflowPunct/>
        <w:topLinePunct w:val="0"/>
        <w:autoSpaceDE/>
        <w:bidi w:val="0"/>
        <w:snapToGrid/>
        <w:spacing w:line="360" w:lineRule="auto"/>
        <w:ind w:firstLine="480" w:firstLineChars="200"/>
        <w:textAlignment w:val="auto"/>
        <w:rPr>
          <w:rFonts w:eastAsia="仿宋"/>
          <w:color w:val="auto"/>
          <w:sz w:val="24"/>
          <w:szCs w:val="24"/>
          <w:highlight w:val="none"/>
        </w:rPr>
      </w:pPr>
      <w:r>
        <w:rPr>
          <w:rFonts w:hint="eastAsia" w:ascii="仿宋" w:hAnsi="仿宋" w:eastAsia="仿宋" w:cs="仿宋"/>
          <w:color w:val="auto"/>
          <w:sz w:val="24"/>
          <w:szCs w:val="24"/>
          <w:highlight w:val="none"/>
        </w:rPr>
        <w:t>（9）</w:t>
      </w:r>
      <w:r>
        <w:rPr>
          <w:rFonts w:hint="eastAsia" w:eastAsia="仿宋"/>
          <w:color w:val="auto"/>
          <w:sz w:val="24"/>
          <w:szCs w:val="24"/>
          <w:highlight w:val="none"/>
        </w:rPr>
        <w:t>鉴定、设计类似业绩的证明材料</w:t>
      </w:r>
      <w:r>
        <w:rPr>
          <w:rFonts w:hint="eastAsia" w:eastAsia="仿宋"/>
          <w:color w:val="auto"/>
          <w:sz w:val="24"/>
          <w:szCs w:val="24"/>
          <w:highlight w:val="none"/>
        </w:rPr>
        <w:t>各一份（原件及复印件）</w:t>
      </w:r>
      <w:r>
        <w:rPr>
          <w:rFonts w:hint="eastAsia" w:eastAsia="仿宋"/>
          <w:color w:val="auto"/>
          <w:sz w:val="24"/>
          <w:szCs w:val="24"/>
          <w:highlight w:val="none"/>
        </w:rPr>
        <w:t>。</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hint="eastAsia" w:ascii="仿宋" w:hAnsi="仿宋" w:eastAsia="仿宋" w:cs="宋体"/>
          <w:color w:val="auto"/>
          <w:sz w:val="24"/>
          <w:szCs w:val="24"/>
          <w:highlight w:val="none"/>
        </w:rPr>
        <w:t>注：委托代理人须为本单位人员（提供劳动合同和社保证明复印件</w:t>
      </w:r>
      <w:r>
        <w:rPr>
          <w:rFonts w:hint="eastAsia" w:ascii="仿宋" w:hAnsi="仿宋" w:eastAsia="仿宋" w:cs="宋体"/>
          <w:color w:val="auto"/>
          <w:sz w:val="24"/>
          <w:szCs w:val="24"/>
          <w:highlight w:val="none"/>
        </w:rPr>
        <w:t>并</w:t>
      </w:r>
      <w:r>
        <w:rPr>
          <w:rFonts w:hint="eastAsia" w:ascii="仿宋" w:hAnsi="仿宋" w:eastAsia="仿宋" w:cs="宋体"/>
          <w:color w:val="auto"/>
          <w:sz w:val="24"/>
          <w:szCs w:val="24"/>
          <w:highlight w:val="none"/>
        </w:rPr>
        <w:t>加盖公章）。</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ascii="仿宋" w:hAnsi="仿宋" w:eastAsia="仿宋" w:cs="宋体"/>
          <w:color w:val="auto"/>
          <w:sz w:val="24"/>
          <w:szCs w:val="24"/>
          <w:highlight w:val="none"/>
        </w:rPr>
        <w:t>5.2.3未按上述步骤网上报名及获取有关资料的，其递交的投标文件将不予解锁、接收。</w:t>
      </w:r>
    </w:p>
    <w:p>
      <w:pPr>
        <w:pageBreakBefore w:val="0"/>
        <w:widowControl/>
        <w:kinsoku/>
        <w:wordWrap/>
        <w:overflowPunct/>
        <w:topLinePunct w:val="0"/>
        <w:autoSpaceDE/>
        <w:autoSpaceDN w:val="0"/>
        <w:bidi w:val="0"/>
        <w:adjustRightInd w:val="0"/>
        <w:snapToGrid/>
        <w:spacing w:line="360" w:lineRule="auto"/>
        <w:ind w:firstLine="480" w:firstLineChars="200"/>
        <w:jc w:val="left"/>
        <w:textAlignment w:val="auto"/>
        <w:rPr>
          <w:rFonts w:ascii="仿宋" w:hAnsi="仿宋" w:eastAsia="仿宋" w:cs="宋体"/>
          <w:color w:val="auto"/>
          <w:sz w:val="24"/>
          <w:szCs w:val="24"/>
          <w:highlight w:val="none"/>
        </w:rPr>
      </w:pPr>
      <w:r>
        <w:rPr>
          <w:rFonts w:ascii="仿宋" w:hAnsi="仿宋" w:eastAsia="仿宋" w:cs="宋体"/>
          <w:color w:val="auto"/>
          <w:sz w:val="24"/>
          <w:szCs w:val="24"/>
          <w:highlight w:val="none"/>
        </w:rPr>
        <w:t xml:space="preserve">5.2.4 </w:t>
      </w:r>
      <w:r>
        <w:rPr>
          <w:rFonts w:hint="eastAsia" w:ascii="仿宋" w:hAnsi="仿宋" w:eastAsia="仿宋" w:cs="宋体"/>
          <w:color w:val="auto"/>
          <w:sz w:val="24"/>
          <w:szCs w:val="24"/>
          <w:highlight w:val="none"/>
        </w:rPr>
        <w:t>本项目不提供邮购招标文件服务。</w:t>
      </w:r>
    </w:p>
    <w:p>
      <w:pPr>
        <w:pStyle w:val="4"/>
        <w:pageBreakBefore w:val="0"/>
        <w:kinsoku/>
        <w:wordWrap/>
        <w:overflowPunct/>
        <w:topLinePunct w:val="0"/>
        <w:autoSpaceDE/>
        <w:bidi w:val="0"/>
        <w:snapToGrid/>
        <w:spacing w:line="360" w:lineRule="auto"/>
        <w:textAlignment w:val="auto"/>
        <w:rPr>
          <w:rFonts w:ascii="仿宋" w:hAnsi="仿宋" w:eastAsia="仿宋"/>
          <w:color w:val="auto"/>
          <w:sz w:val="24"/>
          <w:szCs w:val="24"/>
          <w:highlight w:val="none"/>
        </w:rPr>
      </w:pPr>
      <w:bookmarkStart w:id="74" w:name="_Toc352703548"/>
      <w:bookmarkStart w:id="75" w:name="_Toc247513938"/>
      <w:bookmarkStart w:id="76" w:name="_Toc370676264"/>
      <w:bookmarkStart w:id="77" w:name="_Toc300834933"/>
      <w:bookmarkStart w:id="78" w:name="_Toc391393943"/>
      <w:bookmarkStart w:id="79" w:name="_Toc247527539"/>
      <w:bookmarkStart w:id="80" w:name="_Toc152042292"/>
      <w:bookmarkStart w:id="81" w:name="_Toc152045516"/>
      <w:bookmarkStart w:id="82" w:name="_Toc503948511"/>
      <w:bookmarkStart w:id="83" w:name="_Toc144974484"/>
      <w:bookmarkStart w:id="84" w:name="_Toc384308193"/>
      <w:bookmarkStart w:id="85" w:name="_Toc361508568"/>
      <w:bookmarkStart w:id="86" w:name="_Toc19642"/>
      <w:bookmarkStart w:id="87" w:name="_Toc30374"/>
      <w:bookmarkStart w:id="88" w:name="_Toc18489"/>
      <w:bookmarkStart w:id="89" w:name="_Toc22483"/>
      <w:bookmarkStart w:id="90" w:name="_Toc551"/>
      <w:bookmarkStart w:id="91" w:name="_Toc31332"/>
      <w:bookmarkStart w:id="92" w:name="_Toc29647"/>
      <w:r>
        <w:rPr>
          <w:rFonts w:ascii="仿宋" w:hAnsi="仿宋" w:eastAsia="仿宋"/>
          <w:b/>
          <w:bCs/>
          <w:color w:val="auto"/>
          <w:sz w:val="24"/>
          <w:szCs w:val="24"/>
          <w:highlight w:val="none"/>
        </w:rPr>
        <w:t>5. 投标文件的递交</w:t>
      </w:r>
      <w:bookmarkEnd w:id="74"/>
      <w:bookmarkEnd w:id="75"/>
      <w:bookmarkEnd w:id="76"/>
      <w:bookmarkEnd w:id="77"/>
      <w:bookmarkEnd w:id="78"/>
      <w:bookmarkEnd w:id="79"/>
      <w:bookmarkEnd w:id="80"/>
      <w:bookmarkEnd w:id="81"/>
      <w:bookmarkEnd w:id="82"/>
      <w:bookmarkEnd w:id="83"/>
      <w:bookmarkEnd w:id="84"/>
      <w:bookmarkEnd w:id="85"/>
      <w:r>
        <w:rPr>
          <w:rFonts w:hint="eastAsia" w:ascii="仿宋" w:hAnsi="仿宋" w:eastAsia="仿宋"/>
          <w:b/>
          <w:bCs/>
          <w:color w:val="auto"/>
          <w:sz w:val="24"/>
          <w:szCs w:val="24"/>
          <w:highlight w:val="none"/>
        </w:rPr>
        <w:t>（上传）</w:t>
      </w:r>
      <w:bookmarkEnd w:id="86"/>
      <w:bookmarkEnd w:id="87"/>
      <w:bookmarkEnd w:id="88"/>
      <w:bookmarkEnd w:id="89"/>
      <w:bookmarkEnd w:id="90"/>
      <w:bookmarkEnd w:id="91"/>
      <w:bookmarkEnd w:id="92"/>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color w:val="auto"/>
          <w:sz w:val="24"/>
          <w:szCs w:val="24"/>
          <w:highlight w:val="none"/>
        </w:rPr>
      </w:pPr>
      <w:r>
        <w:rPr>
          <w:rFonts w:ascii="仿宋" w:hAnsi="仿宋" w:eastAsia="仿宋" w:cs="宋体"/>
          <w:color w:val="auto"/>
          <w:sz w:val="24"/>
          <w:szCs w:val="24"/>
          <w:highlight w:val="none"/>
        </w:rPr>
        <w:t xml:space="preserve">5.1 投标文件上传的截止时间（投标截止时间，下同）以网上公告时间为准。 </w:t>
      </w:r>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color w:val="auto"/>
          <w:sz w:val="24"/>
          <w:szCs w:val="24"/>
          <w:highlight w:val="none"/>
        </w:rPr>
      </w:pPr>
      <w:r>
        <w:rPr>
          <w:rFonts w:ascii="仿宋" w:hAnsi="仿宋" w:eastAsia="仿宋" w:cs="宋体"/>
          <w:color w:val="auto"/>
          <w:sz w:val="24"/>
          <w:szCs w:val="24"/>
          <w:highlight w:val="none"/>
        </w:rPr>
        <w:t xml:space="preserve">5.2 </w:t>
      </w:r>
      <w:r>
        <w:rPr>
          <w:rFonts w:hint="eastAsia" w:ascii="仿宋" w:hAnsi="仿宋" w:eastAsia="仿宋" w:cs="宋体"/>
          <w:color w:val="auto"/>
          <w:sz w:val="24"/>
          <w:szCs w:val="24"/>
          <w:highlight w:val="none"/>
        </w:rPr>
        <w:t>网上上传：网上上传网址为</w:t>
      </w:r>
      <w:r>
        <w:rPr>
          <w:rFonts w:ascii="仿宋" w:hAnsi="仿宋" w:eastAsia="仿宋" w:cs="宋体"/>
          <w:color w:val="auto"/>
          <w:sz w:val="24"/>
          <w:szCs w:val="24"/>
          <w:highlight w:val="none"/>
        </w:rPr>
        <w:t>http://www.pesggzyjyxxw.com，投标人须在投标截止时间前完成所有投标文件的上传。投标人根据拟要投标的项目，按照网上投标系统要求上传全部投标文件，投标文件上传后须自行检查投标文件的完整性并进行确认签名后，方完成全部投标文件网上上传操作。投标人可自行打印“上传投标文件回执”。投标截止时间前未完成投标文件传输的，视为撤回投标文件。</w:t>
      </w:r>
      <w:bookmarkStart w:id="93" w:name="_Toc503948512"/>
      <w:bookmarkStart w:id="94" w:name="_Toc247527540"/>
      <w:bookmarkStart w:id="95" w:name="_Toc361508569"/>
      <w:bookmarkStart w:id="96" w:name="_Toc370676265"/>
      <w:bookmarkStart w:id="97" w:name="_Toc300834934"/>
      <w:bookmarkStart w:id="98" w:name="_Toc384308194"/>
      <w:bookmarkStart w:id="99" w:name="_Toc157499355"/>
      <w:bookmarkStart w:id="100" w:name="_Toc352703549"/>
      <w:bookmarkStart w:id="101" w:name="_Toc247513939"/>
      <w:bookmarkStart w:id="102" w:name="_Toc391393944"/>
    </w:p>
    <w:p>
      <w:pPr>
        <w:pageBreakBefore w:val="0"/>
        <w:widowControl/>
        <w:kinsoku/>
        <w:wordWrap/>
        <w:overflowPunct/>
        <w:topLinePunct w:val="0"/>
        <w:autoSpaceDE/>
        <w:bidi w:val="0"/>
        <w:snapToGrid/>
        <w:spacing w:line="360" w:lineRule="auto"/>
        <w:ind w:firstLine="480" w:firstLineChars="200"/>
        <w:textAlignment w:val="auto"/>
        <w:rPr>
          <w:rFonts w:hint="eastAsia" w:ascii="仿宋" w:hAnsi="仿宋" w:eastAsia="仿宋" w:cs="宋体"/>
          <w:color w:val="auto"/>
          <w:sz w:val="24"/>
          <w:szCs w:val="24"/>
          <w:highlight w:val="none"/>
        </w:rPr>
      </w:pPr>
      <w:r>
        <w:rPr>
          <w:rFonts w:ascii="仿宋" w:hAnsi="仿宋" w:eastAsia="仿宋" w:cs="宋体"/>
          <w:color w:val="auto"/>
          <w:sz w:val="24"/>
          <w:szCs w:val="24"/>
          <w:highlight w:val="none"/>
        </w:rPr>
        <w:t xml:space="preserve">5.3 </w:t>
      </w:r>
      <w:r>
        <w:rPr>
          <w:rFonts w:hint="eastAsia" w:ascii="仿宋" w:hAnsi="仿宋" w:eastAsia="仿宋" w:cs="宋体"/>
          <w:color w:val="auto"/>
          <w:sz w:val="24"/>
          <w:szCs w:val="24"/>
          <w:highlight w:val="none"/>
        </w:rPr>
        <w:t>其他要求：</w:t>
      </w:r>
      <w:bookmarkStart w:id="103" w:name="_Toc22379"/>
      <w:bookmarkStart w:id="104" w:name="_Toc18601"/>
      <w:bookmarkStart w:id="105" w:name="_Toc23386"/>
      <w:bookmarkStart w:id="106" w:name="_Toc22019"/>
      <w:bookmarkStart w:id="107" w:name="_Toc26098"/>
      <w:bookmarkStart w:id="108" w:name="_Toc5450"/>
      <w:bookmarkStart w:id="109" w:name="_Toc5610"/>
    </w:p>
    <w:p>
      <w:pPr>
        <w:pageBreakBefore w:val="0"/>
        <w:widowControl/>
        <w:kinsoku/>
        <w:wordWrap/>
        <w:overflowPunct/>
        <w:topLinePunct w:val="0"/>
        <w:autoSpaceDE/>
        <w:bidi w:val="0"/>
        <w:snapToGrid/>
        <w:spacing w:line="360" w:lineRule="auto"/>
        <w:ind w:firstLine="480" w:firstLineChars="200"/>
        <w:textAlignment w:val="auto"/>
        <w:rPr>
          <w:rFonts w:hint="eastAsia"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rPr>
        <w:t>（</w:t>
      </w:r>
      <w:r>
        <w:rPr>
          <w:rFonts w:ascii="仿宋" w:hAnsi="仿宋" w:eastAsia="仿宋" w:cs="宋体"/>
          <w:b w:val="0"/>
          <w:bCs w:val="0"/>
          <w:color w:val="auto"/>
          <w:sz w:val="24"/>
          <w:szCs w:val="24"/>
          <w:highlight w:val="none"/>
        </w:rPr>
        <w:t>1）投标截止时间为</w:t>
      </w:r>
      <w:r>
        <w:rPr>
          <w:rFonts w:ascii="仿宋" w:hAnsi="仿宋" w:eastAsia="仿宋" w:cs="宋体"/>
          <w:b w:val="0"/>
          <w:bCs w:val="0"/>
          <w:color w:val="auto"/>
          <w:sz w:val="24"/>
          <w:szCs w:val="24"/>
          <w:highlight w:val="none"/>
        </w:rPr>
        <w:t>2020年7月</w:t>
      </w:r>
      <w:r>
        <w:rPr>
          <w:rFonts w:hint="eastAsia" w:ascii="仿宋" w:hAnsi="仿宋" w:eastAsia="仿宋" w:cs="宋体"/>
          <w:b w:val="0"/>
          <w:bCs w:val="0"/>
          <w:color w:val="auto"/>
          <w:sz w:val="24"/>
          <w:szCs w:val="24"/>
          <w:highlight w:val="none"/>
          <w:lang w:val="en-US" w:eastAsia="zh-CN"/>
        </w:rPr>
        <w:t>20</w:t>
      </w:r>
      <w:r>
        <w:rPr>
          <w:rFonts w:ascii="仿宋" w:hAnsi="仿宋" w:eastAsia="仿宋" w:cs="宋体"/>
          <w:b w:val="0"/>
          <w:bCs w:val="0"/>
          <w:color w:val="auto"/>
          <w:sz w:val="24"/>
          <w:szCs w:val="24"/>
          <w:highlight w:val="none"/>
        </w:rPr>
        <w:t>日</w:t>
      </w:r>
      <w:r>
        <w:rPr>
          <w:rFonts w:ascii="仿宋" w:hAnsi="仿宋" w:eastAsia="仿宋" w:cs="宋体"/>
          <w:b w:val="0"/>
          <w:bCs w:val="0"/>
          <w:color w:val="auto"/>
          <w:sz w:val="24"/>
          <w:szCs w:val="24"/>
          <w:highlight w:val="none"/>
        </w:rPr>
        <w:t>09时00分</w:t>
      </w:r>
      <w:r>
        <w:rPr>
          <w:rFonts w:hint="eastAsia" w:ascii="仿宋" w:hAnsi="仿宋" w:eastAsia="仿宋" w:cs="宋体"/>
          <w:b w:val="0"/>
          <w:bCs w:val="0"/>
          <w:color w:val="auto"/>
          <w:sz w:val="24"/>
          <w:szCs w:val="24"/>
          <w:highlight w:val="none"/>
        </w:rPr>
        <w:t>；</w:t>
      </w:r>
      <w:bookmarkEnd w:id="103"/>
      <w:bookmarkEnd w:id="104"/>
      <w:bookmarkEnd w:id="105"/>
      <w:bookmarkEnd w:id="106"/>
      <w:bookmarkEnd w:id="107"/>
      <w:bookmarkEnd w:id="108"/>
      <w:bookmarkEnd w:id="109"/>
      <w:bookmarkStart w:id="110" w:name="_Toc31274"/>
      <w:bookmarkStart w:id="111" w:name="_Toc9445"/>
      <w:bookmarkStart w:id="112" w:name="_Toc30636"/>
      <w:bookmarkStart w:id="113" w:name="_Toc28799"/>
      <w:bookmarkStart w:id="114" w:name="_Toc29676"/>
      <w:bookmarkStart w:id="115" w:name="_Toc31389"/>
      <w:bookmarkStart w:id="116" w:name="_Toc5496"/>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rPr>
        <w:t>（</w:t>
      </w:r>
      <w:r>
        <w:rPr>
          <w:rFonts w:ascii="仿宋" w:hAnsi="仿宋" w:eastAsia="仿宋" w:cs="宋体"/>
          <w:b w:val="0"/>
          <w:bCs w:val="0"/>
          <w:color w:val="auto"/>
          <w:sz w:val="24"/>
          <w:szCs w:val="24"/>
          <w:highlight w:val="none"/>
        </w:rPr>
        <w:t>2）投标人须对网上上传的投标文件进行加密；</w:t>
      </w:r>
      <w:bookmarkEnd w:id="110"/>
      <w:bookmarkEnd w:id="111"/>
      <w:bookmarkEnd w:id="112"/>
      <w:bookmarkEnd w:id="113"/>
      <w:bookmarkEnd w:id="114"/>
      <w:bookmarkEnd w:id="115"/>
      <w:bookmarkEnd w:id="116"/>
      <w:bookmarkStart w:id="117" w:name="_Toc6236"/>
      <w:bookmarkStart w:id="118" w:name="_Toc23557"/>
      <w:bookmarkStart w:id="119" w:name="_Toc5058"/>
      <w:bookmarkStart w:id="120" w:name="_Toc12539"/>
      <w:bookmarkStart w:id="121" w:name="_Toc9128"/>
      <w:bookmarkStart w:id="122" w:name="_Toc17564"/>
      <w:bookmarkStart w:id="123" w:name="_Toc2549"/>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rPr>
        <w:t>（</w:t>
      </w:r>
      <w:r>
        <w:rPr>
          <w:rFonts w:ascii="仿宋" w:hAnsi="仿宋" w:eastAsia="仿宋" w:cs="宋体"/>
          <w:b w:val="0"/>
          <w:bCs w:val="0"/>
          <w:color w:val="auto"/>
          <w:sz w:val="24"/>
          <w:szCs w:val="24"/>
          <w:highlight w:val="none"/>
        </w:rPr>
        <w:t>3）普洱市公共资源交易平台提取所有已成功上传的投标文件，由投标人对网上上传已加密的投标文件进行现场解密，解密完成后导入有效投标人的电子投标文件。</w:t>
      </w:r>
      <w:bookmarkEnd w:id="117"/>
      <w:bookmarkEnd w:id="118"/>
      <w:bookmarkEnd w:id="119"/>
      <w:bookmarkEnd w:id="120"/>
      <w:bookmarkEnd w:id="121"/>
      <w:bookmarkEnd w:id="122"/>
      <w:bookmarkEnd w:id="123"/>
      <w:bookmarkStart w:id="124" w:name="_Toc16560"/>
      <w:bookmarkStart w:id="125" w:name="_Toc31345"/>
      <w:bookmarkStart w:id="126" w:name="_Toc4261"/>
      <w:bookmarkStart w:id="127" w:name="_Toc14315"/>
      <w:bookmarkStart w:id="128" w:name="_Toc23646"/>
      <w:bookmarkStart w:id="129" w:name="_Toc8741"/>
      <w:bookmarkStart w:id="130" w:name="_Toc28343"/>
    </w:p>
    <w:p>
      <w:pPr>
        <w:pageBreakBefore w:val="0"/>
        <w:widowControl/>
        <w:kinsoku/>
        <w:wordWrap/>
        <w:overflowPunct/>
        <w:topLinePunct w:val="0"/>
        <w:autoSpaceDE/>
        <w:bidi w:val="0"/>
        <w:snapToGrid/>
        <w:spacing w:line="360" w:lineRule="auto"/>
        <w:ind w:firstLine="480" w:firstLineChars="200"/>
        <w:textAlignment w:val="auto"/>
        <w:rPr>
          <w:rFonts w:ascii="仿宋" w:hAnsi="仿宋" w:eastAsia="仿宋" w:cs="宋体"/>
          <w:b w:val="0"/>
          <w:bCs w:val="0"/>
          <w:color w:val="auto"/>
          <w:sz w:val="24"/>
          <w:szCs w:val="24"/>
          <w:highlight w:val="none"/>
        </w:rPr>
      </w:pPr>
      <w:r>
        <w:rPr>
          <w:rFonts w:hint="eastAsia" w:ascii="仿宋" w:hAnsi="仿宋" w:eastAsia="仿宋" w:cs="宋体"/>
          <w:b w:val="0"/>
          <w:bCs w:val="0"/>
          <w:color w:val="auto"/>
          <w:sz w:val="24"/>
          <w:szCs w:val="24"/>
          <w:highlight w:val="none"/>
        </w:rPr>
        <w:t>（</w:t>
      </w:r>
      <w:r>
        <w:rPr>
          <w:rFonts w:ascii="仿宋" w:hAnsi="仿宋" w:eastAsia="仿宋" w:cs="宋体"/>
          <w:b w:val="0"/>
          <w:bCs w:val="0"/>
          <w:color w:val="auto"/>
          <w:sz w:val="24"/>
          <w:szCs w:val="24"/>
          <w:highlight w:val="none"/>
        </w:rPr>
        <w:t>4）递交投标文件要求：投标人应授权合法的人员参加投标全过程，其中法定代表人直接参加</w:t>
      </w:r>
      <w:r>
        <w:rPr>
          <w:rFonts w:hint="eastAsia" w:ascii="仿宋" w:hAnsi="仿宋" w:eastAsia="仿宋" w:cs="宋体"/>
          <w:b w:val="0"/>
          <w:bCs w:val="0"/>
          <w:color w:val="auto"/>
          <w:sz w:val="24"/>
          <w:szCs w:val="24"/>
          <w:highlight w:val="none"/>
        </w:rPr>
        <w:t>开标的，须出具法定代表人身份证明及本人居民身份证，法定代表人授权代表参加开标的，须出具法定代表人授权书、授权代表居民身份证以及“投标注意事项”规定的相关证件；否则，投标文件不予接收、解锁。</w:t>
      </w:r>
      <w:bookmarkEnd w:id="124"/>
      <w:bookmarkEnd w:id="125"/>
      <w:bookmarkEnd w:id="126"/>
      <w:bookmarkEnd w:id="127"/>
      <w:bookmarkEnd w:id="128"/>
      <w:bookmarkEnd w:id="129"/>
      <w:bookmarkEnd w:id="130"/>
    </w:p>
    <w:p>
      <w:pPr>
        <w:pStyle w:val="4"/>
        <w:keepNext/>
        <w:keepLines/>
        <w:pageBreakBefore w:val="0"/>
        <w:widowControl w:val="0"/>
        <w:kinsoku/>
        <w:wordWrap/>
        <w:overflowPunct/>
        <w:topLinePunct w:val="0"/>
        <w:autoSpaceDE/>
        <w:autoSpaceDN/>
        <w:bidi w:val="0"/>
        <w:adjustRightInd/>
        <w:snapToGrid/>
        <w:spacing w:after="260" w:line="360" w:lineRule="auto"/>
        <w:textAlignment w:val="auto"/>
        <w:rPr>
          <w:rFonts w:ascii="仿宋" w:hAnsi="仿宋" w:eastAsia="仿宋"/>
          <w:color w:val="auto"/>
          <w:sz w:val="24"/>
          <w:szCs w:val="24"/>
          <w:highlight w:val="none"/>
        </w:rPr>
      </w:pPr>
      <w:bookmarkStart w:id="131" w:name="_Toc9863"/>
      <w:bookmarkStart w:id="132" w:name="_Toc3565"/>
      <w:bookmarkStart w:id="133" w:name="_Toc17644"/>
      <w:bookmarkStart w:id="134" w:name="_Toc21964"/>
      <w:bookmarkStart w:id="135" w:name="_Toc10398"/>
      <w:bookmarkStart w:id="136" w:name="_Toc1639"/>
      <w:bookmarkStart w:id="137" w:name="_Toc5149"/>
      <w:r>
        <w:rPr>
          <w:rFonts w:ascii="仿宋" w:hAnsi="仿宋" w:eastAsia="仿宋"/>
          <w:b/>
          <w:bCs/>
          <w:color w:val="auto"/>
          <w:sz w:val="24"/>
          <w:szCs w:val="24"/>
          <w:highlight w:val="none"/>
        </w:rPr>
        <w:t>6. 发布公告的媒介</w:t>
      </w:r>
      <w:bookmarkEnd w:id="93"/>
      <w:bookmarkEnd w:id="94"/>
      <w:bookmarkEnd w:id="95"/>
      <w:bookmarkEnd w:id="96"/>
      <w:bookmarkEnd w:id="97"/>
      <w:bookmarkEnd w:id="98"/>
      <w:bookmarkEnd w:id="99"/>
      <w:bookmarkEnd w:id="100"/>
      <w:bookmarkEnd w:id="101"/>
      <w:bookmarkEnd w:id="102"/>
      <w:bookmarkEnd w:id="131"/>
      <w:bookmarkEnd w:id="132"/>
      <w:bookmarkEnd w:id="133"/>
      <w:bookmarkEnd w:id="134"/>
      <w:bookmarkEnd w:id="135"/>
      <w:bookmarkEnd w:id="136"/>
      <w:bookmarkEnd w:id="137"/>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本次招标公告同时在云南省建筑市场监管与诚信信息网（</w:t>
      </w:r>
      <w:r>
        <w:rPr>
          <w:rFonts w:ascii="仿宋" w:hAnsi="仿宋" w:eastAsia="仿宋"/>
          <w:color w:val="auto"/>
          <w:sz w:val="24"/>
          <w:szCs w:val="24"/>
          <w:highlight w:val="none"/>
        </w:rPr>
        <w:t>http://119.62.114.115/）、普洱市公共资源交易电子服务系统（www.pesggzyjyxxw.com/）和云南省公共资源交易信息网（www.ynggzyxx.com）上发布。</w:t>
      </w:r>
      <w:r>
        <w:rPr>
          <w:rFonts w:hint="eastAsia" w:ascii="仿宋" w:hAnsi="仿宋" w:eastAsia="仿宋"/>
          <w:color w:val="auto"/>
          <w:sz w:val="24"/>
          <w:szCs w:val="24"/>
          <w:highlight w:val="none"/>
        </w:rPr>
        <w:t>公告发布日期为</w:t>
      </w:r>
      <w:r>
        <w:rPr>
          <w:rFonts w:ascii="仿宋" w:hAnsi="仿宋" w:eastAsia="仿宋"/>
          <w:color w:val="auto"/>
          <w:sz w:val="24"/>
          <w:szCs w:val="24"/>
          <w:highlight w:val="none"/>
        </w:rPr>
        <w:t>2020年</w:t>
      </w:r>
      <w:r>
        <w:rPr>
          <w:rFonts w:hint="eastAsia" w:ascii="仿宋" w:hAnsi="仿宋" w:eastAsia="仿宋"/>
          <w:color w:val="auto"/>
          <w:sz w:val="24"/>
          <w:szCs w:val="24"/>
          <w:highlight w:val="none"/>
          <w:lang w:val="en-US" w:eastAsia="zh-CN"/>
        </w:rPr>
        <w:t>6</w:t>
      </w:r>
      <w:r>
        <w:rPr>
          <w:rFonts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29</w:t>
      </w:r>
      <w:r>
        <w:rPr>
          <w:rFonts w:ascii="仿宋" w:hAnsi="仿宋" w:eastAsia="仿宋"/>
          <w:color w:val="auto"/>
          <w:sz w:val="24"/>
          <w:szCs w:val="24"/>
          <w:highlight w:val="none"/>
        </w:rPr>
        <w:t>日。</w:t>
      </w:r>
      <w:r>
        <w:rPr>
          <w:rFonts w:hint="eastAsia" w:ascii="仿宋" w:hAnsi="仿宋" w:eastAsia="仿宋"/>
          <w:color w:val="auto"/>
          <w:sz w:val="24"/>
          <w:szCs w:val="24"/>
          <w:highlight w:val="none"/>
        </w:rPr>
        <w:t>招标人和招标代理机构对其它网站或媒体转载的公告及公告内容不承担任何责任。</w:t>
      </w:r>
    </w:p>
    <w:p>
      <w:pPr>
        <w:pStyle w:val="4"/>
        <w:keepNext/>
        <w:keepLines/>
        <w:pageBreakBefore w:val="0"/>
        <w:widowControl w:val="0"/>
        <w:kinsoku/>
        <w:wordWrap/>
        <w:overflowPunct/>
        <w:topLinePunct w:val="0"/>
        <w:autoSpaceDE/>
        <w:autoSpaceDN/>
        <w:bidi w:val="0"/>
        <w:adjustRightInd/>
        <w:snapToGrid/>
        <w:spacing w:after="260" w:line="360" w:lineRule="auto"/>
        <w:textAlignment w:val="auto"/>
        <w:rPr>
          <w:rFonts w:ascii="仿宋" w:hAnsi="仿宋" w:eastAsia="仿宋"/>
          <w:color w:val="auto"/>
          <w:sz w:val="24"/>
          <w:szCs w:val="24"/>
          <w:highlight w:val="none"/>
        </w:rPr>
      </w:pPr>
      <w:bookmarkStart w:id="138" w:name="_Toc25485"/>
      <w:bookmarkStart w:id="139" w:name="_Toc391393945"/>
      <w:bookmarkStart w:id="140" w:name="_Toc152045517"/>
      <w:bookmarkStart w:id="141" w:name="_Toc247527541"/>
      <w:bookmarkStart w:id="142" w:name="_Toc370676266"/>
      <w:bookmarkStart w:id="143" w:name="_Toc384308195"/>
      <w:bookmarkStart w:id="144" w:name="_Toc247513940"/>
      <w:bookmarkStart w:id="145" w:name="_Toc361508570"/>
      <w:bookmarkStart w:id="146" w:name="_Toc20549"/>
      <w:bookmarkStart w:id="147" w:name="_Toc6889"/>
      <w:bookmarkStart w:id="148" w:name="_Toc144974485"/>
      <w:bookmarkStart w:id="149" w:name="_Toc152042293"/>
      <w:bookmarkStart w:id="150" w:name="_Toc503948513"/>
      <w:bookmarkStart w:id="151" w:name="_Toc26604"/>
      <w:bookmarkStart w:id="152" w:name="_Toc300834935"/>
      <w:bookmarkStart w:id="153" w:name="_Toc20040"/>
      <w:bookmarkStart w:id="154" w:name="_Toc352703550"/>
      <w:bookmarkStart w:id="155" w:name="_Toc16527"/>
      <w:bookmarkStart w:id="156" w:name="_Toc9960"/>
      <w:r>
        <w:rPr>
          <w:rFonts w:ascii="仿宋" w:hAnsi="仿宋" w:eastAsia="仿宋"/>
          <w:b/>
          <w:bCs/>
          <w:color w:val="auto"/>
          <w:sz w:val="24"/>
          <w:szCs w:val="24"/>
          <w:highlight w:val="none"/>
        </w:rPr>
        <w:t xml:space="preserve">7. </w:t>
      </w:r>
      <w:r>
        <w:rPr>
          <w:rFonts w:hint="eastAsia" w:ascii="仿宋" w:hAnsi="仿宋" w:eastAsia="仿宋"/>
          <w:b/>
          <w:bCs/>
          <w:color w:val="auto"/>
          <w:sz w:val="24"/>
          <w:szCs w:val="24"/>
          <w:highlight w:val="none"/>
        </w:rPr>
        <w:t>技术支持</w:t>
      </w:r>
      <w:r>
        <w:rPr>
          <w:rFonts w:ascii="仿宋" w:hAnsi="仿宋" w:eastAsia="仿宋"/>
          <w:b/>
          <w:bCs/>
          <w:color w:val="auto"/>
          <w:sz w:val="24"/>
          <w:szCs w:val="24"/>
          <w:highlight w:val="none"/>
        </w:rPr>
        <w:t>联系方式</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ageBreakBefore w:val="0"/>
        <w:kinsoku/>
        <w:wordWrap/>
        <w:overflowPunct/>
        <w:topLinePunct w:val="0"/>
        <w:autoSpaceDE/>
        <w:bidi w:val="0"/>
        <w:snapToGrid/>
        <w:spacing w:line="360" w:lineRule="auto"/>
        <w:ind w:firstLine="480" w:firstLineChars="200"/>
        <w:textAlignment w:val="auto"/>
        <w:rPr>
          <w:rFonts w:ascii="仿宋" w:hAnsi="仿宋" w:eastAsia="仿宋" w:cs="宋体"/>
          <w:color w:val="auto"/>
          <w:sz w:val="24"/>
          <w:highlight w:val="none"/>
        </w:rPr>
      </w:pPr>
      <w:r>
        <w:rPr>
          <w:rFonts w:hint="eastAsia" w:ascii="仿宋" w:hAnsi="仿宋" w:eastAsia="仿宋" w:cs="宋体"/>
          <w:color w:val="auto"/>
          <w:sz w:val="24"/>
          <w:highlight w:val="none"/>
        </w:rPr>
        <w:t>电子投标文件制作及上传技术支持电话：</w:t>
      </w:r>
      <w:r>
        <w:rPr>
          <w:rFonts w:ascii="仿宋" w:hAnsi="仿宋" w:eastAsia="仿宋" w:cs="宋体"/>
          <w:color w:val="auto"/>
          <w:sz w:val="24"/>
          <w:highlight w:val="none"/>
        </w:rPr>
        <w:t>400-9618-998；QQ：4009618998；</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s="宋体"/>
          <w:color w:val="auto"/>
          <w:sz w:val="24"/>
          <w:highlight w:val="none"/>
        </w:rPr>
      </w:pPr>
      <w:r>
        <w:rPr>
          <w:rFonts w:hint="eastAsia" w:ascii="仿宋" w:hAnsi="仿宋" w:eastAsia="仿宋" w:cs="宋体"/>
          <w:color w:val="auto"/>
          <w:sz w:val="24"/>
          <w:highlight w:val="none"/>
        </w:rPr>
        <w:t>数字证书办理技术支持联系电话：</w:t>
      </w:r>
      <w:r>
        <w:rPr>
          <w:rFonts w:ascii="仿宋" w:hAnsi="仿宋" w:eastAsia="仿宋" w:cs="宋体"/>
          <w:color w:val="auto"/>
          <w:sz w:val="24"/>
          <w:highlight w:val="none"/>
        </w:rPr>
        <w:t>0879-2130262；手机：14787251984；</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s="宋体"/>
          <w:color w:val="auto"/>
          <w:sz w:val="24"/>
          <w:highlight w:val="none"/>
        </w:rPr>
      </w:pPr>
      <w:r>
        <w:rPr>
          <w:rFonts w:hint="eastAsia" w:ascii="仿宋" w:hAnsi="仿宋" w:eastAsia="仿宋" w:cs="宋体"/>
          <w:color w:val="auto"/>
          <w:sz w:val="24"/>
          <w:highlight w:val="none"/>
        </w:rPr>
        <w:t>数字证书办理地址：普洱市思茅区石龙路普洱市政务中心</w:t>
      </w:r>
      <w:r>
        <w:rPr>
          <w:rFonts w:ascii="仿宋" w:hAnsi="仿宋" w:eastAsia="仿宋" w:cs="宋体"/>
          <w:color w:val="auto"/>
          <w:sz w:val="24"/>
          <w:highlight w:val="none"/>
        </w:rPr>
        <w:t>4楼（4175）窗口。</w:t>
      </w:r>
    </w:p>
    <w:p>
      <w:pPr>
        <w:pStyle w:val="4"/>
        <w:pageBreakBefore w:val="0"/>
        <w:kinsoku/>
        <w:wordWrap/>
        <w:overflowPunct/>
        <w:topLinePunct w:val="0"/>
        <w:autoSpaceDE/>
        <w:bidi w:val="0"/>
        <w:snapToGrid/>
        <w:spacing w:after="0" w:line="360" w:lineRule="auto"/>
        <w:textAlignment w:val="auto"/>
        <w:rPr>
          <w:rFonts w:ascii="仿宋" w:hAnsi="仿宋" w:eastAsia="仿宋"/>
          <w:color w:val="auto"/>
          <w:sz w:val="24"/>
          <w:szCs w:val="24"/>
          <w:highlight w:val="none"/>
        </w:rPr>
      </w:pPr>
      <w:bookmarkStart w:id="157" w:name="_Toc3850"/>
      <w:bookmarkStart w:id="158" w:name="_Toc1313"/>
      <w:bookmarkStart w:id="159" w:name="_Toc912"/>
      <w:bookmarkStart w:id="160" w:name="_Toc9601"/>
      <w:bookmarkStart w:id="161" w:name="_Toc15134"/>
      <w:bookmarkStart w:id="162" w:name="_Toc16882"/>
      <w:bookmarkStart w:id="163" w:name="_Toc27501"/>
      <w:r>
        <w:rPr>
          <w:rFonts w:ascii="仿宋" w:hAnsi="仿宋" w:eastAsia="仿宋"/>
          <w:b/>
          <w:bCs/>
          <w:color w:val="auto"/>
          <w:sz w:val="24"/>
          <w:szCs w:val="24"/>
          <w:highlight w:val="none"/>
        </w:rPr>
        <w:t>8．联系方式</w:t>
      </w:r>
      <w:bookmarkEnd w:id="157"/>
      <w:bookmarkEnd w:id="158"/>
      <w:bookmarkEnd w:id="159"/>
      <w:bookmarkEnd w:id="160"/>
      <w:bookmarkEnd w:id="161"/>
      <w:bookmarkEnd w:id="162"/>
      <w:bookmarkEnd w:id="163"/>
    </w:p>
    <w:p>
      <w:pPr>
        <w:pageBreakBefore w:val="0"/>
        <w:kinsoku/>
        <w:wordWrap/>
        <w:overflowPunct/>
        <w:topLinePunct w:val="0"/>
        <w:autoSpaceDE/>
        <w:bidi w:val="0"/>
        <w:snapToGrid/>
        <w:spacing w:line="360" w:lineRule="auto"/>
        <w:ind w:firstLine="465"/>
        <w:jc w:val="left"/>
        <w:textAlignment w:val="auto"/>
        <w:rPr>
          <w:rFonts w:ascii="仿宋" w:hAnsi="仿宋" w:eastAsia="仿宋"/>
          <w:color w:val="auto"/>
          <w:sz w:val="24"/>
          <w:szCs w:val="24"/>
          <w:highlight w:val="none"/>
          <w:u w:val="single"/>
        </w:rPr>
      </w:pPr>
      <w:r>
        <w:rPr>
          <w:rFonts w:hint="eastAsia" w:ascii="仿宋" w:hAnsi="仿宋" w:eastAsia="仿宋"/>
          <w:color w:val="auto"/>
          <w:sz w:val="24"/>
          <w:szCs w:val="24"/>
          <w:highlight w:val="none"/>
        </w:rPr>
        <w:t>招</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标</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人：</w:t>
      </w:r>
      <w:r>
        <w:rPr>
          <w:rFonts w:hint="eastAsia" w:ascii="仿宋" w:hAnsi="仿宋" w:eastAsia="仿宋"/>
          <w:color w:val="auto"/>
          <w:sz w:val="24"/>
          <w:szCs w:val="24"/>
          <w:highlight w:val="none"/>
          <w:u w:val="single"/>
        </w:rPr>
        <w:t>澜沧拉祜族自治县住房和城乡建设局</w:t>
      </w:r>
    </w:p>
    <w:p>
      <w:pPr>
        <w:pageBreakBefore w:val="0"/>
        <w:kinsoku/>
        <w:wordWrap/>
        <w:overflowPunct/>
        <w:topLinePunct w:val="0"/>
        <w:autoSpaceDE/>
        <w:bidi w:val="0"/>
        <w:snapToGrid/>
        <w:spacing w:line="360" w:lineRule="auto"/>
        <w:ind w:left="1680" w:hanging="1680" w:hangingChars="700"/>
        <w:jc w:val="left"/>
        <w:textAlignment w:val="auto"/>
        <w:rPr>
          <w:rFonts w:ascii="仿宋" w:hAnsi="仿宋" w:eastAsia="仿宋"/>
          <w:color w:val="auto"/>
          <w:sz w:val="24"/>
          <w:szCs w:val="24"/>
          <w:highlight w:val="none"/>
          <w:u w:val="single"/>
        </w:rPr>
      </w:pPr>
      <w:r>
        <w:rPr>
          <w:rFonts w:ascii="仿宋" w:hAnsi="仿宋" w:eastAsia="仿宋"/>
          <w:color w:val="auto"/>
          <w:sz w:val="24"/>
          <w:szCs w:val="24"/>
          <w:highlight w:val="none"/>
        </w:rPr>
        <w:t xml:space="preserve">    地    址：</w:t>
      </w:r>
      <w:r>
        <w:rPr>
          <w:rFonts w:ascii="仿宋" w:hAnsi="仿宋" w:eastAsia="仿宋"/>
          <w:color w:val="auto"/>
          <w:sz w:val="24"/>
          <w:szCs w:val="24"/>
          <w:highlight w:val="none"/>
          <w:u w:val="single"/>
        </w:rPr>
        <w:t>云南省普洱市澜沧县勐朗镇六一路</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u w:val="single"/>
        </w:rPr>
      </w:pPr>
      <w:r>
        <w:rPr>
          <w:rFonts w:hint="eastAsia" w:ascii="仿宋" w:hAnsi="仿宋" w:eastAsia="仿宋"/>
          <w:color w:val="auto"/>
          <w:sz w:val="24"/>
          <w:szCs w:val="24"/>
          <w:highlight w:val="none"/>
        </w:rPr>
        <w:t>联</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系</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人：</w:t>
      </w:r>
      <w:r>
        <w:rPr>
          <w:rFonts w:hint="eastAsia" w:ascii="仿宋" w:hAnsi="仿宋" w:eastAsia="仿宋"/>
          <w:color w:val="auto"/>
          <w:sz w:val="24"/>
          <w:szCs w:val="24"/>
          <w:highlight w:val="none"/>
          <w:u w:val="single"/>
        </w:rPr>
        <w:t>郭健</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r>
        <w:rPr>
          <w:rFonts w:hint="eastAsia" w:ascii="仿宋" w:hAnsi="仿宋" w:eastAsia="仿宋"/>
          <w:color w:val="auto"/>
          <w:sz w:val="24"/>
          <w:szCs w:val="24"/>
          <w:highlight w:val="none"/>
        </w:rPr>
        <w:t>电</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话：</w:t>
      </w:r>
      <w:r>
        <w:rPr>
          <w:rFonts w:ascii="仿宋" w:hAnsi="仿宋" w:eastAsia="仿宋"/>
          <w:color w:val="auto"/>
          <w:sz w:val="24"/>
          <w:szCs w:val="24"/>
          <w:highlight w:val="none"/>
          <w:u w:val="single"/>
        </w:rPr>
        <w:t>13769944938</w:t>
      </w:r>
    </w:p>
    <w:p>
      <w:pPr>
        <w:pageBreakBefore w:val="0"/>
        <w:kinsoku/>
        <w:wordWrap/>
        <w:overflowPunct/>
        <w:topLinePunct w:val="0"/>
        <w:autoSpaceDE/>
        <w:bidi w:val="0"/>
        <w:snapToGrid/>
        <w:spacing w:line="360" w:lineRule="auto"/>
        <w:ind w:firstLine="480" w:firstLineChars="200"/>
        <w:textAlignment w:val="auto"/>
        <w:rPr>
          <w:rFonts w:ascii="仿宋" w:hAnsi="仿宋" w:eastAsia="仿宋"/>
          <w:color w:val="auto"/>
          <w:sz w:val="24"/>
          <w:szCs w:val="24"/>
          <w:highlight w:val="none"/>
        </w:rPr>
      </w:pPr>
    </w:p>
    <w:p>
      <w:pPr>
        <w:pageBreakBefore w:val="0"/>
        <w:kinsoku/>
        <w:wordWrap/>
        <w:overflowPunct/>
        <w:topLinePunct w:val="0"/>
        <w:autoSpaceDE/>
        <w:bidi w:val="0"/>
        <w:snapToGrid/>
        <w:spacing w:line="360" w:lineRule="auto"/>
        <w:ind w:right="480" w:firstLine="480" w:firstLineChars="200"/>
        <w:textAlignment w:val="auto"/>
        <w:rPr>
          <w:rFonts w:ascii="仿宋" w:hAnsi="仿宋" w:eastAsia="仿宋" w:cs="黑体"/>
          <w:color w:val="auto"/>
          <w:sz w:val="24"/>
          <w:szCs w:val="24"/>
          <w:highlight w:val="none"/>
          <w:u w:val="single"/>
        </w:rPr>
      </w:pPr>
      <w:r>
        <w:rPr>
          <w:rFonts w:hint="eastAsia" w:ascii="仿宋" w:hAnsi="仿宋" w:eastAsia="仿宋"/>
          <w:color w:val="auto"/>
          <w:sz w:val="24"/>
          <w:szCs w:val="24"/>
          <w:highlight w:val="none"/>
        </w:rPr>
        <w:t>招标代理：</w:t>
      </w:r>
      <w:r>
        <w:rPr>
          <w:rFonts w:hint="eastAsia" w:ascii="仿宋" w:hAnsi="仿宋" w:eastAsia="仿宋" w:cs="黑体"/>
          <w:color w:val="auto"/>
          <w:sz w:val="24"/>
          <w:szCs w:val="24"/>
          <w:highlight w:val="none"/>
          <w:u w:val="single"/>
        </w:rPr>
        <w:t>普洱市普平工程招标有限责任公司</w:t>
      </w:r>
    </w:p>
    <w:p>
      <w:pPr>
        <w:pageBreakBefore w:val="0"/>
        <w:kinsoku/>
        <w:wordWrap/>
        <w:overflowPunct/>
        <w:topLinePunct w:val="0"/>
        <w:autoSpaceDE/>
        <w:bidi w:val="0"/>
        <w:snapToGrid/>
        <w:spacing w:line="360" w:lineRule="auto"/>
        <w:ind w:right="480" w:firstLine="480" w:firstLineChars="200"/>
        <w:textAlignment w:val="auto"/>
        <w:rPr>
          <w:rFonts w:ascii="仿宋" w:hAnsi="仿宋" w:eastAsia="仿宋"/>
          <w:color w:val="auto"/>
          <w:sz w:val="24"/>
          <w:szCs w:val="24"/>
          <w:highlight w:val="none"/>
          <w:u w:val="single"/>
        </w:rPr>
      </w:pPr>
      <w:r>
        <w:rPr>
          <w:rFonts w:hint="eastAsia" w:ascii="仿宋" w:hAnsi="仿宋" w:eastAsia="仿宋"/>
          <w:color w:val="auto"/>
          <w:sz w:val="24"/>
          <w:szCs w:val="24"/>
          <w:highlight w:val="none"/>
        </w:rPr>
        <w:t>地</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址：</w:t>
      </w:r>
      <w:r>
        <w:rPr>
          <w:rFonts w:hint="eastAsia" w:ascii="仿宋" w:hAnsi="仿宋" w:eastAsia="仿宋"/>
          <w:color w:val="auto"/>
          <w:sz w:val="24"/>
          <w:szCs w:val="24"/>
          <w:highlight w:val="none"/>
          <w:u w:val="single"/>
        </w:rPr>
        <w:t>澜沧县勐朗镇丽水嘉园三组团</w:t>
      </w:r>
      <w:r>
        <w:rPr>
          <w:rFonts w:ascii="仿宋" w:hAnsi="仿宋" w:eastAsia="仿宋"/>
          <w:color w:val="auto"/>
          <w:sz w:val="24"/>
          <w:szCs w:val="24"/>
          <w:highlight w:val="none"/>
          <w:u w:val="single"/>
        </w:rPr>
        <w:t>16号（佛房河中段）</w:t>
      </w:r>
    </w:p>
    <w:p>
      <w:pPr>
        <w:pageBreakBefore w:val="0"/>
        <w:kinsoku/>
        <w:wordWrap/>
        <w:overflowPunct/>
        <w:topLinePunct w:val="0"/>
        <w:autoSpaceDE/>
        <w:bidi w:val="0"/>
        <w:snapToGrid/>
        <w:spacing w:line="360" w:lineRule="auto"/>
        <w:ind w:right="480" w:firstLine="480" w:firstLineChars="200"/>
        <w:textAlignment w:val="auto"/>
        <w:rPr>
          <w:rFonts w:ascii="仿宋" w:hAnsi="仿宋" w:eastAsia="仿宋"/>
          <w:color w:val="auto"/>
          <w:sz w:val="24"/>
          <w:szCs w:val="24"/>
          <w:highlight w:val="none"/>
          <w:u w:val="single"/>
        </w:rPr>
      </w:pPr>
      <w:r>
        <w:rPr>
          <w:rFonts w:hint="eastAsia" w:ascii="仿宋" w:hAnsi="仿宋" w:eastAsia="仿宋"/>
          <w:color w:val="auto"/>
          <w:sz w:val="24"/>
          <w:szCs w:val="24"/>
          <w:highlight w:val="none"/>
        </w:rPr>
        <w:t>联</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系</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人：</w:t>
      </w:r>
      <w:r>
        <w:rPr>
          <w:rFonts w:hint="eastAsia" w:ascii="仿宋" w:hAnsi="仿宋" w:eastAsia="仿宋"/>
          <w:color w:val="auto"/>
          <w:sz w:val="24"/>
          <w:szCs w:val="24"/>
          <w:highlight w:val="none"/>
          <w:u w:val="single"/>
        </w:rPr>
        <w:t>钟涛</w:t>
      </w:r>
      <w:r>
        <w:rPr>
          <w:rFonts w:ascii="仿宋" w:hAnsi="仿宋" w:eastAsia="仿宋"/>
          <w:color w:val="auto"/>
          <w:sz w:val="24"/>
          <w:szCs w:val="24"/>
          <w:highlight w:val="none"/>
          <w:u w:val="single"/>
        </w:rPr>
        <w:t xml:space="preserve">                       </w:t>
      </w:r>
    </w:p>
    <w:p>
      <w:pPr>
        <w:pageBreakBefore w:val="0"/>
        <w:kinsoku/>
        <w:wordWrap/>
        <w:overflowPunct/>
        <w:topLinePunct w:val="0"/>
        <w:autoSpaceDE/>
        <w:bidi w:val="0"/>
        <w:snapToGrid/>
        <w:spacing w:line="360" w:lineRule="auto"/>
        <w:ind w:right="480" w:firstLine="480" w:firstLineChars="200"/>
        <w:textAlignment w:val="auto"/>
        <w:rPr>
          <w:rFonts w:ascii="仿宋" w:hAnsi="仿宋" w:eastAsia="仿宋" w:cs="黑体"/>
          <w:color w:val="auto"/>
          <w:sz w:val="24"/>
          <w:szCs w:val="24"/>
          <w:highlight w:val="none"/>
          <w:u w:val="single"/>
        </w:rPr>
      </w:pPr>
      <w:r>
        <w:rPr>
          <w:rFonts w:hint="eastAsia" w:ascii="仿宋" w:hAnsi="仿宋" w:eastAsia="仿宋"/>
          <w:color w:val="auto"/>
          <w:sz w:val="24"/>
          <w:szCs w:val="24"/>
          <w:highlight w:val="none"/>
        </w:rPr>
        <w:t>电</w:t>
      </w:r>
      <w:r>
        <w:rPr>
          <w:rFonts w:ascii="仿宋" w:hAnsi="仿宋" w:eastAsia="仿宋"/>
          <w:color w:val="auto"/>
          <w:sz w:val="24"/>
          <w:szCs w:val="24"/>
          <w:highlight w:val="none"/>
        </w:rPr>
        <w:t xml:space="preserve">    </w:t>
      </w:r>
      <w:r>
        <w:rPr>
          <w:rFonts w:hint="eastAsia" w:ascii="仿宋" w:hAnsi="仿宋" w:eastAsia="仿宋"/>
          <w:color w:val="auto"/>
          <w:sz w:val="24"/>
          <w:szCs w:val="24"/>
          <w:highlight w:val="none"/>
        </w:rPr>
        <w:t>话：</w:t>
      </w:r>
      <w:r>
        <w:rPr>
          <w:rFonts w:ascii="仿宋" w:hAnsi="仿宋" w:eastAsia="仿宋"/>
          <w:color w:val="auto"/>
          <w:sz w:val="24"/>
          <w:szCs w:val="24"/>
          <w:highlight w:val="none"/>
          <w:u w:val="single"/>
        </w:rPr>
        <w:t xml:space="preserve">0879-7220608               </w:t>
      </w:r>
    </w:p>
    <w:p>
      <w:pPr>
        <w:pageBreakBefore w:val="0"/>
        <w:kinsoku/>
        <w:wordWrap/>
        <w:overflowPunct/>
        <w:topLinePunct w:val="0"/>
        <w:autoSpaceDE/>
        <w:bidi w:val="0"/>
        <w:snapToGrid/>
        <w:spacing w:line="360" w:lineRule="auto"/>
        <w:jc w:val="right"/>
        <w:textAlignment w:val="auto"/>
        <w:rPr>
          <w:color w:val="auto"/>
          <w:highlight w:val="none"/>
        </w:rPr>
      </w:pPr>
      <w:r>
        <w:rPr>
          <w:rFonts w:ascii="仿宋" w:hAnsi="仿宋" w:eastAsia="仿宋"/>
          <w:color w:val="auto"/>
          <w:sz w:val="24"/>
          <w:szCs w:val="24"/>
          <w:highlight w:val="none"/>
          <w:u w:val="single"/>
        </w:rPr>
        <w:t xml:space="preserve"> 2020 </w:t>
      </w:r>
      <w:r>
        <w:rPr>
          <w:rFonts w:ascii="仿宋" w:hAnsi="仿宋" w:eastAsia="仿宋"/>
          <w:color w:val="auto"/>
          <w:sz w:val="24"/>
          <w:szCs w:val="24"/>
          <w:highlight w:val="none"/>
        </w:rPr>
        <w:t>年</w:t>
      </w:r>
      <w:r>
        <w:rPr>
          <w:rFonts w:hint="eastAsia" w:ascii="仿宋" w:hAnsi="仿宋" w:eastAsia="仿宋"/>
          <w:color w:val="auto"/>
          <w:sz w:val="24"/>
          <w:szCs w:val="24"/>
          <w:highlight w:val="none"/>
          <w:u w:val="single"/>
          <w:lang w:val="en-US" w:eastAsia="zh-CN"/>
        </w:rPr>
        <w:t xml:space="preserve"> </w:t>
      </w:r>
      <w:r>
        <w:rPr>
          <w:rFonts w:ascii="仿宋" w:hAnsi="仿宋" w:eastAsia="仿宋"/>
          <w:color w:val="auto"/>
          <w:sz w:val="24"/>
          <w:szCs w:val="24"/>
          <w:highlight w:val="none"/>
          <w:u w:val="single"/>
        </w:rPr>
        <w:t>6</w:t>
      </w:r>
      <w:r>
        <w:rPr>
          <w:rFonts w:ascii="仿宋" w:hAnsi="仿宋" w:eastAsia="仿宋"/>
          <w:color w:val="auto"/>
          <w:sz w:val="24"/>
          <w:szCs w:val="24"/>
          <w:highlight w:val="none"/>
        </w:rPr>
        <w:t>月</w:t>
      </w:r>
      <w:r>
        <w:rPr>
          <w:rFonts w:hint="eastAsia" w:ascii="仿宋" w:hAnsi="仿宋" w:eastAsia="仿宋"/>
          <w:color w:val="auto"/>
          <w:sz w:val="24"/>
          <w:szCs w:val="24"/>
          <w:highlight w:val="none"/>
          <w:u w:val="single"/>
          <w:lang w:val="en-US" w:eastAsia="zh-CN"/>
        </w:rPr>
        <w:t xml:space="preserve"> 28</w:t>
      </w:r>
      <w:r>
        <w:rPr>
          <w:rFonts w:ascii="仿宋" w:hAnsi="仿宋" w:eastAsia="仿宋"/>
          <w:color w:val="auto"/>
          <w:sz w:val="24"/>
          <w:szCs w:val="24"/>
          <w:highlight w:val="none"/>
          <w:u w:val="single"/>
        </w:rPr>
        <w:t xml:space="preserve"> </w:t>
      </w:r>
      <w:r>
        <w:rPr>
          <w:rFonts w:ascii="仿宋" w:hAnsi="仿宋" w:eastAsia="仿宋"/>
          <w:color w:val="auto"/>
          <w:sz w:val="24"/>
          <w:szCs w:val="24"/>
          <w:highlight w:val="none"/>
        </w:rPr>
        <w:t>日</w:t>
      </w:r>
    </w:p>
    <w:bookmarkEnd w:id="164"/>
    <w:sectPr>
      <w:pgSz w:w="11906" w:h="16838"/>
      <w:pgMar w:top="1020" w:right="1134" w:bottom="10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612FE"/>
    <w:rsid w:val="023A48C7"/>
    <w:rsid w:val="15745348"/>
    <w:rsid w:val="1ABD056B"/>
    <w:rsid w:val="25A07A25"/>
    <w:rsid w:val="2792711C"/>
    <w:rsid w:val="2CD07FFD"/>
    <w:rsid w:val="32AC653F"/>
    <w:rsid w:val="35644C02"/>
    <w:rsid w:val="4DCB747A"/>
    <w:rsid w:val="518A0F84"/>
    <w:rsid w:val="5F9F6BCE"/>
    <w:rsid w:val="6A4376EA"/>
    <w:rsid w:val="6B066E00"/>
    <w:rsid w:val="6BB53C26"/>
    <w:rsid w:val="77782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2020-06-28T12:03:26Z</dcterms:created>
  <dc:creator>Administrator</dc:creator>
  <cp:lastModifiedBy>Administrator</cp:lastModifiedBy>
  <dcterms:modified xsi:type="dcterms:W3CDTF">2020-06-28T12:08:55Z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